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F804C" w14:textId="7677B5B5" w:rsidR="000F75F9" w:rsidRPr="001D13C9" w:rsidRDefault="000F75F9" w:rsidP="001D13C9">
      <w:pPr>
        <w:spacing w:after="240" w:line="360" w:lineRule="auto"/>
        <w:jc w:val="center"/>
        <w:rPr>
          <w:b/>
          <w:bCs/>
          <w:sz w:val="22"/>
          <w:szCs w:val="22"/>
        </w:rPr>
      </w:pPr>
      <w:r w:rsidRPr="001D13C9">
        <w:rPr>
          <w:b/>
          <w:bCs/>
          <w:sz w:val="22"/>
          <w:szCs w:val="22"/>
        </w:rPr>
        <w:t xml:space="preserve">MODELO </w:t>
      </w:r>
      <w:r w:rsidR="001D13C9" w:rsidRPr="001D13C9">
        <w:rPr>
          <w:b/>
          <w:bCs/>
          <w:sz w:val="22"/>
          <w:szCs w:val="22"/>
        </w:rPr>
        <w:t xml:space="preserve">DE </w:t>
      </w:r>
      <w:r w:rsidRPr="001D13C9">
        <w:rPr>
          <w:b/>
          <w:bCs/>
          <w:sz w:val="22"/>
          <w:szCs w:val="22"/>
        </w:rPr>
        <w:t>JUSTIFICATIVA DE INEXIGIBILIDADE DE LICITAÇÃO</w:t>
      </w:r>
      <w:r w:rsidR="001D13C9" w:rsidRPr="001D13C9">
        <w:rPr>
          <w:b/>
          <w:bCs/>
          <w:sz w:val="22"/>
          <w:szCs w:val="22"/>
        </w:rPr>
        <w:t xml:space="preserve"> PARA </w:t>
      </w:r>
      <w:r w:rsidRPr="001D13C9">
        <w:rPr>
          <w:b/>
          <w:bCs/>
          <w:sz w:val="22"/>
          <w:szCs w:val="22"/>
        </w:rPr>
        <w:t>CREDENCIAMENTO</w:t>
      </w:r>
    </w:p>
    <w:p w14:paraId="1A1FFDC1" w14:textId="1A3D503B" w:rsidR="001D13C9" w:rsidRPr="001D13C9" w:rsidRDefault="001D13C9" w:rsidP="001D13C9">
      <w:pPr>
        <w:spacing w:after="240" w:line="360" w:lineRule="auto"/>
        <w:jc w:val="both"/>
        <w:rPr>
          <w:b/>
          <w:bCs/>
          <w:sz w:val="22"/>
          <w:szCs w:val="22"/>
        </w:rPr>
      </w:pPr>
      <w:r w:rsidRPr="001D13C9">
        <w:rPr>
          <w:b/>
          <w:bCs/>
          <w:sz w:val="22"/>
          <w:szCs w:val="22"/>
        </w:rPr>
        <w:t xml:space="preserve">I. OBJETO: </w:t>
      </w:r>
      <w:r w:rsidR="0094613A" w:rsidRPr="0094613A">
        <w:rPr>
          <w:color w:val="FF0000"/>
          <w:sz w:val="22"/>
          <w:szCs w:val="22"/>
        </w:rPr>
        <w:t>XXXXXXXXXXXXXXXXXXXXXXXX</w:t>
      </w:r>
    </w:p>
    <w:p w14:paraId="4B15A2BC" w14:textId="3228ADC5" w:rsidR="000F75F9" w:rsidRPr="001D13C9" w:rsidRDefault="001D13C9" w:rsidP="001D13C9">
      <w:pPr>
        <w:spacing w:line="360" w:lineRule="auto"/>
        <w:jc w:val="both"/>
        <w:rPr>
          <w:sz w:val="22"/>
          <w:szCs w:val="22"/>
        </w:rPr>
      </w:pPr>
      <w:r w:rsidRPr="001D13C9">
        <w:rPr>
          <w:b/>
          <w:bCs/>
          <w:sz w:val="22"/>
          <w:szCs w:val="22"/>
        </w:rPr>
        <w:t>II. FUNDAMENTAÇÃO LEGAL:</w:t>
      </w:r>
      <w:r>
        <w:rPr>
          <w:sz w:val="22"/>
          <w:szCs w:val="22"/>
        </w:rPr>
        <w:t xml:space="preserve"> </w:t>
      </w:r>
      <w:r w:rsidR="000F75F9" w:rsidRPr="001D13C9">
        <w:rPr>
          <w:sz w:val="22"/>
          <w:szCs w:val="22"/>
        </w:rPr>
        <w:t>A presente justificativa tem como objetivo embasar a inexigibilidade de</w:t>
      </w:r>
      <w:r w:rsidR="00D051E0" w:rsidRPr="001D13C9">
        <w:rPr>
          <w:sz w:val="22"/>
          <w:szCs w:val="22"/>
        </w:rPr>
        <w:t xml:space="preserve"> </w:t>
      </w:r>
      <w:r w:rsidR="000F75F9" w:rsidRPr="001D13C9">
        <w:rPr>
          <w:sz w:val="22"/>
          <w:szCs w:val="22"/>
        </w:rPr>
        <w:t>licitação, com fundamento no artigo 74, inciso I</w:t>
      </w:r>
      <w:r w:rsidR="00F079CA" w:rsidRPr="001D13C9">
        <w:rPr>
          <w:sz w:val="22"/>
          <w:szCs w:val="22"/>
        </w:rPr>
        <w:t>V</w:t>
      </w:r>
      <w:r w:rsidR="000F75F9" w:rsidRPr="001D13C9">
        <w:rPr>
          <w:sz w:val="22"/>
          <w:szCs w:val="22"/>
        </w:rPr>
        <w:t>, da Lei nº 14.133/2021, que dispõe:</w:t>
      </w:r>
    </w:p>
    <w:p w14:paraId="02583E1A" w14:textId="3CD7C323" w:rsidR="007642CE" w:rsidRPr="001D13C9" w:rsidRDefault="000F75F9" w:rsidP="001D13C9">
      <w:pPr>
        <w:spacing w:after="240" w:line="360" w:lineRule="auto"/>
        <w:ind w:left="3540"/>
        <w:jc w:val="both"/>
        <w:rPr>
          <w:i/>
          <w:iCs/>
          <w:sz w:val="22"/>
          <w:szCs w:val="22"/>
        </w:rPr>
      </w:pPr>
      <w:r w:rsidRPr="001D13C9">
        <w:rPr>
          <w:i/>
          <w:iCs/>
          <w:sz w:val="22"/>
          <w:szCs w:val="22"/>
        </w:rPr>
        <w:t>“Art. 74. É inexigível a licitação quando houver inviabilidade de competição, em especial:</w:t>
      </w:r>
      <w:r w:rsidRPr="001D13C9">
        <w:rPr>
          <w:i/>
          <w:iCs/>
          <w:sz w:val="22"/>
          <w:szCs w:val="22"/>
        </w:rPr>
        <w:br/>
        <w:t>[...]</w:t>
      </w:r>
      <w:r w:rsidRPr="001D13C9">
        <w:rPr>
          <w:i/>
          <w:iCs/>
          <w:sz w:val="22"/>
          <w:szCs w:val="22"/>
        </w:rPr>
        <w:br/>
        <w:t>I</w:t>
      </w:r>
      <w:r w:rsidR="007642CE" w:rsidRPr="001D13C9">
        <w:rPr>
          <w:i/>
          <w:iCs/>
          <w:sz w:val="22"/>
          <w:szCs w:val="22"/>
        </w:rPr>
        <w:t>V</w:t>
      </w:r>
      <w:r w:rsidRPr="001D13C9">
        <w:rPr>
          <w:i/>
          <w:iCs/>
          <w:sz w:val="22"/>
          <w:szCs w:val="22"/>
        </w:rPr>
        <w:t xml:space="preserve"> </w:t>
      </w:r>
      <w:r w:rsidR="007642CE" w:rsidRPr="001D13C9">
        <w:rPr>
          <w:i/>
          <w:iCs/>
          <w:sz w:val="22"/>
          <w:szCs w:val="22"/>
        </w:rPr>
        <w:t>- objetos que devam ou possam ser contratados por meio de credenciamento.</w:t>
      </w:r>
      <w:r w:rsidRPr="001D13C9">
        <w:rPr>
          <w:i/>
          <w:iCs/>
          <w:sz w:val="22"/>
          <w:szCs w:val="22"/>
        </w:rPr>
        <w:t xml:space="preserve"> </w:t>
      </w:r>
    </w:p>
    <w:p w14:paraId="5C4DB575" w14:textId="6EBB5E8C" w:rsidR="000F75F9" w:rsidRPr="001D13C9" w:rsidRDefault="001D13C9" w:rsidP="001D13C9">
      <w:pPr>
        <w:spacing w:line="360" w:lineRule="auto"/>
        <w:jc w:val="both"/>
        <w:rPr>
          <w:sz w:val="22"/>
          <w:szCs w:val="22"/>
        </w:rPr>
      </w:pPr>
      <w:r w:rsidRPr="001D13C9">
        <w:rPr>
          <w:b/>
          <w:bCs/>
          <w:sz w:val="22"/>
          <w:szCs w:val="22"/>
        </w:rPr>
        <w:t>III. JUSTIFICATIVA DA INEXIGIBILIDADE:</w:t>
      </w:r>
      <w:r>
        <w:rPr>
          <w:sz w:val="22"/>
          <w:szCs w:val="22"/>
        </w:rPr>
        <w:t xml:space="preserve"> </w:t>
      </w:r>
      <w:r w:rsidR="000F75F9" w:rsidRPr="001D13C9">
        <w:rPr>
          <w:sz w:val="22"/>
          <w:szCs w:val="22"/>
        </w:rPr>
        <w:t>O credenciamento é uma forma de contratação direta que se aplica quando não há exclusividade de fornecedor, e o objetivo é habilitar múltiplos</w:t>
      </w:r>
      <w:r w:rsidR="007642CE" w:rsidRPr="001D13C9">
        <w:rPr>
          <w:sz w:val="22"/>
          <w:szCs w:val="22"/>
        </w:rPr>
        <w:t xml:space="preserve"> </w:t>
      </w:r>
      <w:r w:rsidR="000F75F9" w:rsidRPr="001D13C9">
        <w:rPr>
          <w:sz w:val="22"/>
          <w:szCs w:val="22"/>
        </w:rPr>
        <w:t>interessados que atendam aos requisitos previamente estabelecidos em chamamento público.</w:t>
      </w:r>
    </w:p>
    <w:p w14:paraId="2C372B70" w14:textId="77777777" w:rsidR="000F75F9" w:rsidRPr="001D13C9" w:rsidRDefault="000F75F9" w:rsidP="001D13C9">
      <w:pPr>
        <w:spacing w:line="360" w:lineRule="auto"/>
        <w:ind w:firstLine="708"/>
        <w:jc w:val="both"/>
        <w:rPr>
          <w:sz w:val="22"/>
          <w:szCs w:val="22"/>
        </w:rPr>
      </w:pPr>
      <w:r w:rsidRPr="001D13C9">
        <w:rPr>
          <w:sz w:val="22"/>
          <w:szCs w:val="22"/>
        </w:rPr>
        <w:t>Essa modalidade é especialmente adequada quando:</w:t>
      </w:r>
    </w:p>
    <w:p w14:paraId="6AEB0EFC" w14:textId="77777777" w:rsidR="001D13C9" w:rsidRPr="001D13C9" w:rsidRDefault="000F75F9" w:rsidP="001D13C9">
      <w:pPr>
        <w:pStyle w:val="PargrafodaLista"/>
        <w:numPr>
          <w:ilvl w:val="0"/>
          <w:numId w:val="34"/>
        </w:numPr>
        <w:spacing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t>Todos os interessados que preencham os requisitos poderão ser contratados pelo ente público;</w:t>
      </w:r>
    </w:p>
    <w:p w14:paraId="21546912" w14:textId="77777777" w:rsidR="001D13C9" w:rsidRPr="001D13C9" w:rsidRDefault="000F75F9" w:rsidP="001D13C9">
      <w:pPr>
        <w:pStyle w:val="PargrafodaLista"/>
        <w:numPr>
          <w:ilvl w:val="0"/>
          <w:numId w:val="34"/>
        </w:numPr>
        <w:spacing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t>Há necessidade de atendimento contínuo ou em rede, com possibilidade de múltiplos prestadores (</w:t>
      </w:r>
      <w:proofErr w:type="spellStart"/>
      <w:r w:rsidRPr="001D13C9">
        <w:rPr>
          <w:rFonts w:ascii="Arial" w:hAnsi="Arial" w:cs="Arial"/>
        </w:rPr>
        <w:t>ex</w:t>
      </w:r>
      <w:proofErr w:type="spellEnd"/>
      <w:r w:rsidRPr="001D13C9">
        <w:rPr>
          <w:rFonts w:ascii="Arial" w:hAnsi="Arial" w:cs="Arial"/>
        </w:rPr>
        <w:t>: área da saúde, ensino, transportes);</w:t>
      </w:r>
    </w:p>
    <w:p w14:paraId="6C978237" w14:textId="0C43D523" w:rsidR="000F75F9" w:rsidRPr="001D13C9" w:rsidRDefault="000F75F9" w:rsidP="001D13C9">
      <w:pPr>
        <w:pStyle w:val="PargrafodaLista"/>
        <w:numPr>
          <w:ilvl w:val="0"/>
          <w:numId w:val="34"/>
        </w:numPr>
        <w:spacing w:after="240"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t>O modelo favorece a ampla concorrência, ainda que sem competição direta entre os credenciados, pois não há disputa de preços, mas sim adesão às condições previamente fixadas.</w:t>
      </w:r>
    </w:p>
    <w:p w14:paraId="42D7B757" w14:textId="4A77667D" w:rsidR="007454A3" w:rsidRPr="001D13C9" w:rsidRDefault="000F75F9" w:rsidP="001D13C9">
      <w:pPr>
        <w:spacing w:after="240" w:line="360" w:lineRule="auto"/>
        <w:ind w:firstLine="708"/>
        <w:jc w:val="both"/>
        <w:rPr>
          <w:sz w:val="22"/>
          <w:szCs w:val="22"/>
        </w:rPr>
      </w:pPr>
      <w:r w:rsidRPr="001D13C9">
        <w:rPr>
          <w:sz w:val="22"/>
          <w:szCs w:val="22"/>
        </w:rPr>
        <w:t xml:space="preserve">Assim, conforme previsto no art. </w:t>
      </w:r>
      <w:r w:rsidR="007642CE" w:rsidRPr="001D13C9">
        <w:rPr>
          <w:sz w:val="22"/>
          <w:szCs w:val="22"/>
        </w:rPr>
        <w:t>74, da</w:t>
      </w:r>
      <w:r w:rsidRPr="001D13C9">
        <w:rPr>
          <w:sz w:val="22"/>
          <w:szCs w:val="22"/>
        </w:rPr>
        <w:t xml:space="preserve"> Lei nº 14.133/2021, a utilização do credenciamento dispensa a realização de licitação, sendo caracterizada como inexigibilidade por inviabilidade de competição.</w:t>
      </w:r>
    </w:p>
    <w:p w14:paraId="5B419936" w14:textId="10C40628" w:rsidR="000F75F9" w:rsidRPr="001D13C9" w:rsidRDefault="001D13C9" w:rsidP="001D13C9">
      <w:pPr>
        <w:spacing w:line="360" w:lineRule="auto"/>
        <w:jc w:val="both"/>
        <w:rPr>
          <w:b/>
          <w:bCs/>
          <w:sz w:val="22"/>
          <w:szCs w:val="22"/>
        </w:rPr>
      </w:pPr>
      <w:r w:rsidRPr="001D13C9">
        <w:rPr>
          <w:b/>
          <w:bCs/>
          <w:sz w:val="22"/>
          <w:szCs w:val="22"/>
        </w:rPr>
        <w:t>IV. VANTAJOSIDADE DA CONTRATAÇÃO</w:t>
      </w:r>
      <w:r>
        <w:rPr>
          <w:b/>
          <w:bCs/>
          <w:sz w:val="22"/>
          <w:szCs w:val="22"/>
        </w:rPr>
        <w:t xml:space="preserve">: </w:t>
      </w:r>
      <w:r w:rsidR="000F75F9" w:rsidRPr="001D13C9">
        <w:rPr>
          <w:sz w:val="22"/>
          <w:szCs w:val="22"/>
        </w:rPr>
        <w:t>A adoção do credenciamento mostra-se vantajosa para a Administração, pois:</w:t>
      </w:r>
    </w:p>
    <w:p w14:paraId="1A48048E" w14:textId="77777777" w:rsidR="001D13C9" w:rsidRPr="001D13C9" w:rsidRDefault="000F75F9" w:rsidP="001D13C9">
      <w:pPr>
        <w:pStyle w:val="PargrafodaLista"/>
        <w:numPr>
          <w:ilvl w:val="0"/>
          <w:numId w:val="35"/>
        </w:numPr>
        <w:spacing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t>Amplia o número de prestadores disponíveis;</w:t>
      </w:r>
    </w:p>
    <w:p w14:paraId="150B2646" w14:textId="77777777" w:rsidR="001D13C9" w:rsidRPr="001D13C9" w:rsidRDefault="000F75F9" w:rsidP="001D13C9">
      <w:pPr>
        <w:pStyle w:val="PargrafodaLista"/>
        <w:numPr>
          <w:ilvl w:val="0"/>
          <w:numId w:val="35"/>
        </w:numPr>
        <w:spacing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t>Permite melhor cobertura e atendimento à população;</w:t>
      </w:r>
      <w:r w:rsidR="001D13C9" w:rsidRPr="001D13C9">
        <w:rPr>
          <w:rFonts w:ascii="Arial" w:hAnsi="Arial" w:cs="Arial"/>
        </w:rPr>
        <w:t xml:space="preserve"> </w:t>
      </w:r>
    </w:p>
    <w:p w14:paraId="49B062D9" w14:textId="77777777" w:rsidR="001D13C9" w:rsidRPr="001D13C9" w:rsidRDefault="000F75F9" w:rsidP="001D13C9">
      <w:pPr>
        <w:pStyle w:val="PargrafodaLista"/>
        <w:numPr>
          <w:ilvl w:val="0"/>
          <w:numId w:val="35"/>
        </w:numPr>
        <w:spacing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t>Evita a dependência de um único fornecedor;</w:t>
      </w:r>
    </w:p>
    <w:p w14:paraId="549DE55C" w14:textId="65C8213F" w:rsidR="000F75F9" w:rsidRPr="001D13C9" w:rsidRDefault="000F75F9" w:rsidP="00E64B8D">
      <w:pPr>
        <w:pStyle w:val="PargrafodaLista"/>
        <w:numPr>
          <w:ilvl w:val="0"/>
          <w:numId w:val="35"/>
        </w:numPr>
        <w:spacing w:after="240" w:line="360" w:lineRule="auto"/>
        <w:jc w:val="both"/>
        <w:rPr>
          <w:rFonts w:ascii="Arial" w:hAnsi="Arial" w:cs="Arial"/>
        </w:rPr>
      </w:pPr>
      <w:r w:rsidRPr="001D13C9">
        <w:rPr>
          <w:rFonts w:ascii="Arial" w:hAnsi="Arial" w:cs="Arial"/>
        </w:rPr>
        <w:lastRenderedPageBreak/>
        <w:t>Garante isonomia e transparência ao processo, uma vez que todos os interessados têm as mesmas condições de acesso.</w:t>
      </w:r>
    </w:p>
    <w:p w14:paraId="214EC613" w14:textId="6A852BA5" w:rsidR="000F75F9" w:rsidRPr="001D13C9" w:rsidRDefault="001D13C9" w:rsidP="001D13C9">
      <w:pPr>
        <w:spacing w:line="360" w:lineRule="auto"/>
        <w:jc w:val="both"/>
        <w:rPr>
          <w:sz w:val="22"/>
          <w:szCs w:val="22"/>
        </w:rPr>
      </w:pPr>
      <w:r w:rsidRPr="001D13C9">
        <w:rPr>
          <w:b/>
          <w:bCs/>
          <w:sz w:val="22"/>
          <w:szCs w:val="22"/>
        </w:rPr>
        <w:t>V. CONCLUSÃO:</w:t>
      </w:r>
      <w:r>
        <w:rPr>
          <w:sz w:val="22"/>
          <w:szCs w:val="22"/>
        </w:rPr>
        <w:t xml:space="preserve"> </w:t>
      </w:r>
      <w:r w:rsidR="000F75F9" w:rsidRPr="001D13C9">
        <w:rPr>
          <w:sz w:val="22"/>
          <w:szCs w:val="22"/>
        </w:rPr>
        <w:t>Diante do exposto, considerando a inviabilidade de competição inerente à contratação por credenciamento e a previsão legal no art. 74, I</w:t>
      </w:r>
      <w:r w:rsidR="007642CE" w:rsidRPr="001D13C9">
        <w:rPr>
          <w:sz w:val="22"/>
          <w:szCs w:val="22"/>
        </w:rPr>
        <w:t>V</w:t>
      </w:r>
      <w:r w:rsidR="000F75F9" w:rsidRPr="001D13C9">
        <w:rPr>
          <w:sz w:val="22"/>
          <w:szCs w:val="22"/>
        </w:rPr>
        <w:t>, da Lei nº 14.133/2021, resta caracterizada a hipótese de inexigibilidade de licitação, estando a contratação devidamente justificada sob os aspectos legais, técnicos e econômicos.</w:t>
      </w:r>
    </w:p>
    <w:p w14:paraId="4CCF1084" w14:textId="11E84D75" w:rsidR="000F75F9" w:rsidRPr="001D13C9" w:rsidRDefault="000F75F9" w:rsidP="001D13C9">
      <w:pPr>
        <w:spacing w:after="240" w:line="360" w:lineRule="auto"/>
        <w:jc w:val="both"/>
        <w:rPr>
          <w:sz w:val="22"/>
          <w:szCs w:val="22"/>
        </w:rPr>
      </w:pPr>
      <w:r w:rsidRPr="001D13C9">
        <w:rPr>
          <w:sz w:val="22"/>
          <w:szCs w:val="22"/>
        </w:rPr>
        <w:t>Encaminha-se este documento para ciência e providências quanto à formalização da contratação conforme os termos do Chamamento Público</w:t>
      </w:r>
      <w:r w:rsidR="007454A3" w:rsidRPr="001D13C9">
        <w:rPr>
          <w:sz w:val="22"/>
          <w:szCs w:val="22"/>
        </w:rPr>
        <w:t>.</w:t>
      </w:r>
    </w:p>
    <w:p w14:paraId="3EB96AF9" w14:textId="2B2F5412" w:rsidR="000F75F9" w:rsidRDefault="007642CE" w:rsidP="001D13C9">
      <w:pPr>
        <w:jc w:val="right"/>
        <w:rPr>
          <w:sz w:val="22"/>
          <w:szCs w:val="22"/>
        </w:rPr>
      </w:pPr>
      <w:r w:rsidRPr="001D13C9">
        <w:rPr>
          <w:sz w:val="22"/>
          <w:szCs w:val="22"/>
        </w:rPr>
        <w:t xml:space="preserve">Navegantes, </w:t>
      </w:r>
      <w:r w:rsidR="001D13C9">
        <w:rPr>
          <w:sz w:val="22"/>
          <w:szCs w:val="22"/>
        </w:rPr>
        <w:t>[data da assinatura eletrônica]</w:t>
      </w:r>
      <w:r w:rsidRPr="001D13C9">
        <w:rPr>
          <w:sz w:val="22"/>
          <w:szCs w:val="22"/>
        </w:rPr>
        <w:t>.</w:t>
      </w:r>
    </w:p>
    <w:p w14:paraId="51B8EF1C" w14:textId="64A503C6" w:rsidR="001D13C9" w:rsidRDefault="001D13C9" w:rsidP="001D13C9">
      <w:pPr>
        <w:jc w:val="center"/>
        <w:rPr>
          <w:sz w:val="22"/>
          <w:szCs w:val="22"/>
        </w:rPr>
      </w:pPr>
    </w:p>
    <w:p w14:paraId="298E9FC4" w14:textId="5F93FE10" w:rsidR="001D13C9" w:rsidRDefault="001D13C9" w:rsidP="001D13C9">
      <w:pPr>
        <w:jc w:val="center"/>
        <w:rPr>
          <w:sz w:val="22"/>
          <w:szCs w:val="22"/>
        </w:rPr>
      </w:pPr>
    </w:p>
    <w:p w14:paraId="4B86A02D" w14:textId="06BBBB90" w:rsidR="001D13C9" w:rsidRDefault="001D13C9" w:rsidP="001D13C9">
      <w:pPr>
        <w:jc w:val="center"/>
        <w:rPr>
          <w:sz w:val="22"/>
          <w:szCs w:val="22"/>
        </w:rPr>
      </w:pPr>
    </w:p>
    <w:p w14:paraId="6B17354A" w14:textId="77777777" w:rsidR="001D13C9" w:rsidRDefault="001D13C9" w:rsidP="001D13C9">
      <w:pPr>
        <w:jc w:val="center"/>
        <w:rPr>
          <w:sz w:val="22"/>
          <w:szCs w:val="22"/>
        </w:rPr>
      </w:pPr>
    </w:p>
    <w:p w14:paraId="7C795E94" w14:textId="572E3B77" w:rsidR="001D13C9" w:rsidRPr="001D13C9" w:rsidRDefault="001D13C9" w:rsidP="001D13C9">
      <w:pPr>
        <w:jc w:val="center"/>
        <w:rPr>
          <w:color w:val="FF0000"/>
          <w:sz w:val="22"/>
          <w:szCs w:val="22"/>
        </w:rPr>
      </w:pPr>
    </w:p>
    <w:p w14:paraId="23AC2D0F" w14:textId="65FB0298" w:rsidR="001D13C9" w:rsidRPr="001D13C9" w:rsidRDefault="001D13C9" w:rsidP="001D13C9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1D13C9">
        <w:rPr>
          <w:b/>
          <w:bCs/>
          <w:color w:val="FF0000"/>
          <w:sz w:val="22"/>
          <w:szCs w:val="22"/>
        </w:rPr>
        <w:t>[NOME DO SECRETÁRIO]</w:t>
      </w:r>
    </w:p>
    <w:p w14:paraId="699F719C" w14:textId="52E35D0F" w:rsidR="001D13C9" w:rsidRPr="001D13C9" w:rsidRDefault="001D13C9" w:rsidP="001D13C9">
      <w:pPr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Secretário(a) Municipal de </w:t>
      </w:r>
      <w:r w:rsidRPr="001D13C9">
        <w:rPr>
          <w:color w:val="FF0000"/>
          <w:sz w:val="22"/>
          <w:szCs w:val="22"/>
        </w:rPr>
        <w:t>XXXXXXX</w:t>
      </w:r>
    </w:p>
    <w:p w14:paraId="6A49B62F" w14:textId="67703227" w:rsidR="000F75F9" w:rsidRPr="001D13C9" w:rsidRDefault="000F75F9" w:rsidP="001D13C9">
      <w:pPr>
        <w:rPr>
          <w:sz w:val="22"/>
          <w:szCs w:val="22"/>
        </w:rPr>
      </w:pPr>
    </w:p>
    <w:p w14:paraId="12E38A1E" w14:textId="5640DEA1" w:rsidR="000F75F9" w:rsidRPr="000F75F9" w:rsidRDefault="000F75F9" w:rsidP="000F75F9"/>
    <w:p w14:paraId="36A27333" w14:textId="7810D917" w:rsidR="00982C64" w:rsidRPr="000F75F9" w:rsidRDefault="00982C64" w:rsidP="00CD79F2"/>
    <w:sectPr w:rsidR="00982C64" w:rsidRPr="000F75F9" w:rsidSect="001D13C9">
      <w:headerReference w:type="default" r:id="rId7"/>
      <w:footerReference w:type="default" r:id="rId8"/>
      <w:pgSz w:w="11906" w:h="16838"/>
      <w:pgMar w:top="1417" w:right="1701" w:bottom="1417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6D58B8" w14:textId="77777777" w:rsidR="00BF379F" w:rsidRDefault="00BF379F" w:rsidP="0089560A">
      <w:r>
        <w:separator/>
      </w:r>
    </w:p>
  </w:endnote>
  <w:endnote w:type="continuationSeparator" w:id="0">
    <w:p w14:paraId="48849325" w14:textId="77777777" w:rsidR="00BF379F" w:rsidRDefault="00BF379F" w:rsidP="00895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A053AD" w14:textId="77777777" w:rsidR="00126321" w:rsidRPr="002536CF" w:rsidRDefault="00126321" w:rsidP="00F204DF">
    <w:pPr>
      <w:jc w:val="right"/>
      <w:rPr>
        <w:color w:val="7F7F7F"/>
        <w:sz w:val="20"/>
        <w:szCs w:val="20"/>
      </w:rPr>
    </w:pPr>
    <w:r w:rsidRPr="00D00BDD">
      <w:rPr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14FEC253" wp14:editId="0C71AAD2">
          <wp:simplePos x="0" y="0"/>
          <wp:positionH relativeFrom="margin">
            <wp:posOffset>0</wp:posOffset>
          </wp:positionH>
          <wp:positionV relativeFrom="paragraph">
            <wp:posOffset>-125730</wp:posOffset>
          </wp:positionV>
          <wp:extent cx="1323340" cy="470535"/>
          <wp:effectExtent l="0" t="0" r="0" b="5715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536CF">
      <w:rPr>
        <w:color w:val="7F7F7F"/>
        <w:sz w:val="20"/>
        <w:szCs w:val="20"/>
      </w:rPr>
      <w:t>Rua João Emílio, 100 - Centro - Navegantes - SC</w:t>
    </w:r>
  </w:p>
  <w:p w14:paraId="5FB6EFC8" w14:textId="77777777" w:rsidR="00126321" w:rsidRPr="002536CF" w:rsidRDefault="00126321" w:rsidP="00F204DF">
    <w:pPr>
      <w:jc w:val="right"/>
      <w:rPr>
        <w:color w:val="7F7F7F"/>
        <w:sz w:val="20"/>
        <w:szCs w:val="20"/>
      </w:rPr>
    </w:pPr>
    <w:r w:rsidRPr="002536CF">
      <w:rPr>
        <w:color w:val="7F7F7F"/>
        <w:sz w:val="20"/>
        <w:szCs w:val="20"/>
      </w:rPr>
      <w:t>CEP: 88370-446</w:t>
    </w:r>
  </w:p>
  <w:p w14:paraId="0819C6FE" w14:textId="77777777" w:rsidR="00126321" w:rsidRPr="00D00BDD" w:rsidRDefault="00126321" w:rsidP="00D00BDD">
    <w:pPr>
      <w:jc w:val="right"/>
      <w:rPr>
        <w:sz w:val="16"/>
        <w:szCs w:val="16"/>
      </w:rPr>
    </w:pPr>
    <w:r w:rsidRPr="002536CF">
      <w:rPr>
        <w:b/>
        <w:color w:val="7F7F7F"/>
        <w:sz w:val="13"/>
        <w:szCs w:val="13"/>
      </w:rPr>
      <w:t xml:space="preserve">                                                                                                       </w:t>
    </w:r>
    <w:r w:rsidRPr="002536CF">
      <w:rPr>
        <w:b/>
        <w:color w:val="7F7F7F"/>
        <w:sz w:val="16"/>
        <w:szCs w:val="16"/>
      </w:rPr>
      <w:t xml:space="preserve">                Doe órgãos! Doe sangue! Salve Vidas!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0FE85F" w14:textId="77777777" w:rsidR="00BF379F" w:rsidRDefault="00BF379F" w:rsidP="0089560A">
      <w:r>
        <w:separator/>
      </w:r>
    </w:p>
  </w:footnote>
  <w:footnote w:type="continuationSeparator" w:id="0">
    <w:p w14:paraId="2EF58E2D" w14:textId="77777777" w:rsidR="00BF379F" w:rsidRDefault="00BF379F" w:rsidP="00895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049404" w14:textId="020A85A4" w:rsidR="00126321" w:rsidRDefault="00126321" w:rsidP="0089560A">
    <w:pPr>
      <w:pStyle w:val="Cabealho"/>
      <w:tabs>
        <w:tab w:val="clear" w:pos="4419"/>
        <w:tab w:val="clear" w:pos="8838"/>
      </w:tabs>
    </w:pPr>
    <w:r>
      <w:rPr>
        <w:noProof/>
      </w:rPr>
      <w:drawing>
        <wp:inline distT="0" distB="0" distL="0" distR="0" wp14:anchorId="25E5B9B8" wp14:editId="58B0CC31">
          <wp:extent cx="5400675" cy="1019175"/>
          <wp:effectExtent l="0" t="0" r="9525" b="9525"/>
          <wp:docPr id="7" name="Image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40067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86F9D"/>
    <w:multiLevelType w:val="multilevel"/>
    <w:tmpl w:val="6D2E1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01B9E"/>
    <w:multiLevelType w:val="multilevel"/>
    <w:tmpl w:val="79EE442E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1033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095B0E03"/>
    <w:multiLevelType w:val="multilevel"/>
    <w:tmpl w:val="7832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174AD"/>
    <w:multiLevelType w:val="multilevel"/>
    <w:tmpl w:val="CB82AE7A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26F708E7"/>
    <w:multiLevelType w:val="hybridMultilevel"/>
    <w:tmpl w:val="5D6A15BC"/>
    <w:lvl w:ilvl="0" w:tplc="1F602A0C">
      <w:start w:val="1"/>
      <w:numFmt w:val="upperRoman"/>
      <w:lvlText w:val="%1"/>
      <w:lvlJc w:val="left"/>
      <w:pPr>
        <w:ind w:left="274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6560C52">
      <w:numFmt w:val="bullet"/>
      <w:lvlText w:val="•"/>
      <w:lvlJc w:val="left"/>
      <w:pPr>
        <w:ind w:left="1245" w:hanging="134"/>
      </w:pPr>
      <w:rPr>
        <w:rFonts w:hint="default"/>
        <w:lang w:val="pt-PT" w:eastAsia="en-US" w:bidi="ar-SA"/>
      </w:rPr>
    </w:lvl>
    <w:lvl w:ilvl="2" w:tplc="F2F06EDC">
      <w:numFmt w:val="bullet"/>
      <w:lvlText w:val="•"/>
      <w:lvlJc w:val="left"/>
      <w:pPr>
        <w:ind w:left="2211" w:hanging="134"/>
      </w:pPr>
      <w:rPr>
        <w:rFonts w:hint="default"/>
        <w:lang w:val="pt-PT" w:eastAsia="en-US" w:bidi="ar-SA"/>
      </w:rPr>
    </w:lvl>
    <w:lvl w:ilvl="3" w:tplc="470E7B86">
      <w:numFmt w:val="bullet"/>
      <w:lvlText w:val="•"/>
      <w:lvlJc w:val="left"/>
      <w:pPr>
        <w:ind w:left="3176" w:hanging="134"/>
      </w:pPr>
      <w:rPr>
        <w:rFonts w:hint="default"/>
        <w:lang w:val="pt-PT" w:eastAsia="en-US" w:bidi="ar-SA"/>
      </w:rPr>
    </w:lvl>
    <w:lvl w:ilvl="4" w:tplc="4B1C05D6">
      <w:numFmt w:val="bullet"/>
      <w:lvlText w:val="•"/>
      <w:lvlJc w:val="left"/>
      <w:pPr>
        <w:ind w:left="4142" w:hanging="134"/>
      </w:pPr>
      <w:rPr>
        <w:rFonts w:hint="default"/>
        <w:lang w:val="pt-PT" w:eastAsia="en-US" w:bidi="ar-SA"/>
      </w:rPr>
    </w:lvl>
    <w:lvl w:ilvl="5" w:tplc="48BEFAA4">
      <w:numFmt w:val="bullet"/>
      <w:lvlText w:val="•"/>
      <w:lvlJc w:val="left"/>
      <w:pPr>
        <w:ind w:left="5108" w:hanging="134"/>
      </w:pPr>
      <w:rPr>
        <w:rFonts w:hint="default"/>
        <w:lang w:val="pt-PT" w:eastAsia="en-US" w:bidi="ar-SA"/>
      </w:rPr>
    </w:lvl>
    <w:lvl w:ilvl="6" w:tplc="FA8A1B6E">
      <w:numFmt w:val="bullet"/>
      <w:lvlText w:val="•"/>
      <w:lvlJc w:val="left"/>
      <w:pPr>
        <w:ind w:left="6073" w:hanging="134"/>
      </w:pPr>
      <w:rPr>
        <w:rFonts w:hint="default"/>
        <w:lang w:val="pt-PT" w:eastAsia="en-US" w:bidi="ar-SA"/>
      </w:rPr>
    </w:lvl>
    <w:lvl w:ilvl="7" w:tplc="8E946C4E">
      <w:numFmt w:val="bullet"/>
      <w:lvlText w:val="•"/>
      <w:lvlJc w:val="left"/>
      <w:pPr>
        <w:ind w:left="7039" w:hanging="134"/>
      </w:pPr>
      <w:rPr>
        <w:rFonts w:hint="default"/>
        <w:lang w:val="pt-PT" w:eastAsia="en-US" w:bidi="ar-SA"/>
      </w:rPr>
    </w:lvl>
    <w:lvl w:ilvl="8" w:tplc="4DE81094">
      <w:numFmt w:val="bullet"/>
      <w:lvlText w:val="•"/>
      <w:lvlJc w:val="left"/>
      <w:pPr>
        <w:ind w:left="8004" w:hanging="134"/>
      </w:pPr>
      <w:rPr>
        <w:rFonts w:hint="default"/>
        <w:lang w:val="pt-PT" w:eastAsia="en-US" w:bidi="ar-SA"/>
      </w:rPr>
    </w:lvl>
  </w:abstractNum>
  <w:abstractNum w:abstractNumId="7" w15:restartNumberingAfterBreak="0">
    <w:nsid w:val="2C12753F"/>
    <w:multiLevelType w:val="multilevel"/>
    <w:tmpl w:val="7EFE750C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2D1E0C78"/>
    <w:multiLevelType w:val="hybridMultilevel"/>
    <w:tmpl w:val="A3DC9696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A6653"/>
    <w:multiLevelType w:val="multilevel"/>
    <w:tmpl w:val="BB9C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0B4B25"/>
    <w:multiLevelType w:val="multilevel"/>
    <w:tmpl w:val="1DA0F1E6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382A6491"/>
    <w:multiLevelType w:val="multilevel"/>
    <w:tmpl w:val="A4AAC180"/>
    <w:lvl w:ilvl="0">
      <w:start w:val="15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2" w15:restartNumberingAfterBreak="0">
    <w:nsid w:val="3AFC134D"/>
    <w:multiLevelType w:val="multilevel"/>
    <w:tmpl w:val="4EE2B7D2"/>
    <w:lvl w:ilvl="0">
      <w:start w:val="16"/>
      <w:numFmt w:val="decimal"/>
      <w:lvlText w:val="%1"/>
      <w:lvlJc w:val="left"/>
      <w:pPr>
        <w:ind w:left="600" w:hanging="600"/>
      </w:pPr>
      <w:rPr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color w:val="auto"/>
      </w:rPr>
    </w:lvl>
  </w:abstractNum>
  <w:abstractNum w:abstractNumId="13" w15:restartNumberingAfterBreak="0">
    <w:nsid w:val="41284F9B"/>
    <w:multiLevelType w:val="multilevel"/>
    <w:tmpl w:val="5528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D9128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92B61"/>
    <w:multiLevelType w:val="hybridMultilevel"/>
    <w:tmpl w:val="E0CC6C38"/>
    <w:lvl w:ilvl="0" w:tplc="42ECBE72">
      <w:start w:val="1"/>
      <w:numFmt w:val="upperRoman"/>
      <w:lvlText w:val="%1"/>
      <w:lvlJc w:val="left"/>
      <w:pPr>
        <w:ind w:left="274" w:hanging="1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0C0B8F8">
      <w:numFmt w:val="bullet"/>
      <w:lvlText w:val="•"/>
      <w:lvlJc w:val="left"/>
      <w:pPr>
        <w:ind w:left="1245" w:hanging="134"/>
      </w:pPr>
      <w:rPr>
        <w:rFonts w:hint="default"/>
        <w:lang w:val="pt-PT" w:eastAsia="en-US" w:bidi="ar-SA"/>
      </w:rPr>
    </w:lvl>
    <w:lvl w:ilvl="2" w:tplc="A796BBE6">
      <w:numFmt w:val="bullet"/>
      <w:lvlText w:val="•"/>
      <w:lvlJc w:val="left"/>
      <w:pPr>
        <w:ind w:left="2211" w:hanging="134"/>
      </w:pPr>
      <w:rPr>
        <w:rFonts w:hint="default"/>
        <w:lang w:val="pt-PT" w:eastAsia="en-US" w:bidi="ar-SA"/>
      </w:rPr>
    </w:lvl>
    <w:lvl w:ilvl="3" w:tplc="0C4AD97C">
      <w:numFmt w:val="bullet"/>
      <w:lvlText w:val="•"/>
      <w:lvlJc w:val="left"/>
      <w:pPr>
        <w:ind w:left="3176" w:hanging="134"/>
      </w:pPr>
      <w:rPr>
        <w:rFonts w:hint="default"/>
        <w:lang w:val="pt-PT" w:eastAsia="en-US" w:bidi="ar-SA"/>
      </w:rPr>
    </w:lvl>
    <w:lvl w:ilvl="4" w:tplc="284C30C2">
      <w:numFmt w:val="bullet"/>
      <w:lvlText w:val="•"/>
      <w:lvlJc w:val="left"/>
      <w:pPr>
        <w:ind w:left="4142" w:hanging="134"/>
      </w:pPr>
      <w:rPr>
        <w:rFonts w:hint="default"/>
        <w:lang w:val="pt-PT" w:eastAsia="en-US" w:bidi="ar-SA"/>
      </w:rPr>
    </w:lvl>
    <w:lvl w:ilvl="5" w:tplc="0D4A3AF0">
      <w:numFmt w:val="bullet"/>
      <w:lvlText w:val="•"/>
      <w:lvlJc w:val="left"/>
      <w:pPr>
        <w:ind w:left="5108" w:hanging="134"/>
      </w:pPr>
      <w:rPr>
        <w:rFonts w:hint="default"/>
        <w:lang w:val="pt-PT" w:eastAsia="en-US" w:bidi="ar-SA"/>
      </w:rPr>
    </w:lvl>
    <w:lvl w:ilvl="6" w:tplc="588ED570">
      <w:numFmt w:val="bullet"/>
      <w:lvlText w:val="•"/>
      <w:lvlJc w:val="left"/>
      <w:pPr>
        <w:ind w:left="6073" w:hanging="134"/>
      </w:pPr>
      <w:rPr>
        <w:rFonts w:hint="default"/>
        <w:lang w:val="pt-PT" w:eastAsia="en-US" w:bidi="ar-SA"/>
      </w:rPr>
    </w:lvl>
    <w:lvl w:ilvl="7" w:tplc="BCFE02F6">
      <w:numFmt w:val="bullet"/>
      <w:lvlText w:val="•"/>
      <w:lvlJc w:val="left"/>
      <w:pPr>
        <w:ind w:left="7039" w:hanging="134"/>
      </w:pPr>
      <w:rPr>
        <w:rFonts w:hint="default"/>
        <w:lang w:val="pt-PT" w:eastAsia="en-US" w:bidi="ar-SA"/>
      </w:rPr>
    </w:lvl>
    <w:lvl w:ilvl="8" w:tplc="E6DC19DC">
      <w:numFmt w:val="bullet"/>
      <w:lvlText w:val="•"/>
      <w:lvlJc w:val="left"/>
      <w:pPr>
        <w:ind w:left="8004" w:hanging="134"/>
      </w:pPr>
      <w:rPr>
        <w:rFonts w:hint="default"/>
        <w:lang w:val="pt-PT" w:eastAsia="en-US" w:bidi="ar-SA"/>
      </w:rPr>
    </w:lvl>
  </w:abstractNum>
  <w:abstractNum w:abstractNumId="16" w15:restartNumberingAfterBreak="0">
    <w:nsid w:val="4B2C1521"/>
    <w:multiLevelType w:val="hybridMultilevel"/>
    <w:tmpl w:val="7CAEAE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ED2659"/>
    <w:multiLevelType w:val="multilevel"/>
    <w:tmpl w:val="96AE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07BDD"/>
    <w:multiLevelType w:val="multilevel"/>
    <w:tmpl w:val="294CAC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0" w:hanging="1800"/>
      </w:pPr>
      <w:rPr>
        <w:rFonts w:hint="default"/>
      </w:rPr>
    </w:lvl>
  </w:abstractNum>
  <w:abstractNum w:abstractNumId="20" w15:restartNumberingAfterBreak="0">
    <w:nsid w:val="583C37A7"/>
    <w:multiLevelType w:val="multilevel"/>
    <w:tmpl w:val="A6C4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4F26B3"/>
    <w:multiLevelType w:val="multilevel"/>
    <w:tmpl w:val="9F0C3432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465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5D88021B"/>
    <w:multiLevelType w:val="multilevel"/>
    <w:tmpl w:val="294CAC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0" w:hanging="1800"/>
      </w:pPr>
      <w:rPr>
        <w:rFonts w:hint="default"/>
      </w:rPr>
    </w:lvl>
  </w:abstractNum>
  <w:abstractNum w:abstractNumId="24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6" w15:restartNumberingAfterBreak="0">
    <w:nsid w:val="61BB092C"/>
    <w:multiLevelType w:val="multilevel"/>
    <w:tmpl w:val="16342754"/>
    <w:lvl w:ilvl="0">
      <w:start w:val="16"/>
      <w:numFmt w:val="decimal"/>
      <w:lvlText w:val="%1"/>
      <w:lvlJc w:val="left"/>
      <w:pPr>
        <w:ind w:left="465" w:hanging="465"/>
      </w:pPr>
      <w:rPr>
        <w:rFonts w:hint="default"/>
        <w:color w:val="auto"/>
      </w:rPr>
    </w:lvl>
    <w:lvl w:ilvl="1">
      <w:start w:val="9"/>
      <w:numFmt w:val="decimal"/>
      <w:lvlText w:val="%1.%2"/>
      <w:lvlJc w:val="left"/>
      <w:pPr>
        <w:ind w:left="1033" w:hanging="46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  <w:color w:val="auto"/>
      </w:rPr>
    </w:lvl>
  </w:abstractNum>
  <w:abstractNum w:abstractNumId="27" w15:restartNumberingAfterBreak="0">
    <w:nsid w:val="62D832CF"/>
    <w:multiLevelType w:val="hybridMultilevel"/>
    <w:tmpl w:val="DE42281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B0F642A"/>
    <w:multiLevelType w:val="multilevel"/>
    <w:tmpl w:val="BE64B5AE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9" w15:restartNumberingAfterBreak="0">
    <w:nsid w:val="6F137F98"/>
    <w:multiLevelType w:val="hybridMultilevel"/>
    <w:tmpl w:val="5A1A038C"/>
    <w:lvl w:ilvl="0" w:tplc="63BC9F16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266C3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D65DD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80F6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1CDE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FC80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A090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5213A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0A1D7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E1574D"/>
    <w:multiLevelType w:val="hybridMultilevel"/>
    <w:tmpl w:val="005AF5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383A2B"/>
    <w:multiLevelType w:val="hybridMultilevel"/>
    <w:tmpl w:val="4C3E47CA"/>
    <w:lvl w:ilvl="0" w:tplc="04160017">
      <w:start w:val="1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6017A0"/>
    <w:multiLevelType w:val="multilevel"/>
    <w:tmpl w:val="294CACD6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7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6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5"/>
  </w:num>
  <w:num w:numId="9">
    <w:abstractNumId w:val="7"/>
  </w:num>
  <w:num w:numId="10">
    <w:abstractNumId w:val="29"/>
  </w:num>
  <w:num w:numId="11">
    <w:abstractNumId w:val="19"/>
  </w:num>
  <w:num w:numId="12">
    <w:abstractNumId w:val="23"/>
  </w:num>
  <w:num w:numId="13">
    <w:abstractNumId w:val="0"/>
  </w:num>
  <w:num w:numId="14">
    <w:abstractNumId w:val="4"/>
  </w:num>
  <w:num w:numId="15">
    <w:abstractNumId w:val="32"/>
  </w:num>
  <w:num w:numId="16">
    <w:abstractNumId w:val="25"/>
  </w:num>
  <w:num w:numId="17">
    <w:abstractNumId w:val="2"/>
  </w:num>
  <w:num w:numId="18">
    <w:abstractNumId w:val="11"/>
  </w:num>
  <w:num w:numId="19">
    <w:abstractNumId w:val="26"/>
  </w:num>
  <w:num w:numId="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31"/>
  </w:num>
  <w:num w:numId="24">
    <w:abstractNumId w:val="28"/>
  </w:num>
  <w:num w:numId="25">
    <w:abstractNumId w:val="30"/>
  </w:num>
  <w:num w:numId="26">
    <w:abstractNumId w:val="6"/>
  </w:num>
  <w:num w:numId="27">
    <w:abstractNumId w:val="15"/>
  </w:num>
  <w:num w:numId="28">
    <w:abstractNumId w:val="17"/>
  </w:num>
  <w:num w:numId="29">
    <w:abstractNumId w:val="13"/>
  </w:num>
  <w:num w:numId="30">
    <w:abstractNumId w:val="9"/>
  </w:num>
  <w:num w:numId="31">
    <w:abstractNumId w:val="3"/>
  </w:num>
  <w:num w:numId="32">
    <w:abstractNumId w:val="1"/>
  </w:num>
  <w:num w:numId="33">
    <w:abstractNumId w:val="20"/>
  </w:num>
  <w:num w:numId="34">
    <w:abstractNumId w:val="27"/>
  </w:num>
  <w:num w:numId="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2B50FA"/>
    <w:rsid w:val="000057ED"/>
    <w:rsid w:val="00011D84"/>
    <w:rsid w:val="00020454"/>
    <w:rsid w:val="00021574"/>
    <w:rsid w:val="000324A2"/>
    <w:rsid w:val="00042C2A"/>
    <w:rsid w:val="00055223"/>
    <w:rsid w:val="000607F3"/>
    <w:rsid w:val="00065B32"/>
    <w:rsid w:val="00066E6C"/>
    <w:rsid w:val="00072927"/>
    <w:rsid w:val="00073277"/>
    <w:rsid w:val="00075AD0"/>
    <w:rsid w:val="0007671E"/>
    <w:rsid w:val="00092741"/>
    <w:rsid w:val="00094913"/>
    <w:rsid w:val="000A5366"/>
    <w:rsid w:val="000A74F8"/>
    <w:rsid w:val="000B179D"/>
    <w:rsid w:val="000B4821"/>
    <w:rsid w:val="000B6B64"/>
    <w:rsid w:val="000C645B"/>
    <w:rsid w:val="000F75F9"/>
    <w:rsid w:val="000F7A33"/>
    <w:rsid w:val="00112129"/>
    <w:rsid w:val="00121169"/>
    <w:rsid w:val="00126321"/>
    <w:rsid w:val="00127D63"/>
    <w:rsid w:val="00132425"/>
    <w:rsid w:val="0013662F"/>
    <w:rsid w:val="001723D4"/>
    <w:rsid w:val="00180998"/>
    <w:rsid w:val="0019292D"/>
    <w:rsid w:val="0019510C"/>
    <w:rsid w:val="001A50FB"/>
    <w:rsid w:val="001B1392"/>
    <w:rsid w:val="001C05AC"/>
    <w:rsid w:val="001C4FE0"/>
    <w:rsid w:val="001D0ECE"/>
    <w:rsid w:val="001D13C9"/>
    <w:rsid w:val="001D5823"/>
    <w:rsid w:val="001E46BB"/>
    <w:rsid w:val="001F7230"/>
    <w:rsid w:val="002108FC"/>
    <w:rsid w:val="00211326"/>
    <w:rsid w:val="00225074"/>
    <w:rsid w:val="002528F4"/>
    <w:rsid w:val="002536CF"/>
    <w:rsid w:val="00263CCC"/>
    <w:rsid w:val="002640BF"/>
    <w:rsid w:val="002671C1"/>
    <w:rsid w:val="00272B93"/>
    <w:rsid w:val="00273E00"/>
    <w:rsid w:val="00274AB1"/>
    <w:rsid w:val="00276071"/>
    <w:rsid w:val="00285926"/>
    <w:rsid w:val="00285C05"/>
    <w:rsid w:val="00287FBB"/>
    <w:rsid w:val="002931B3"/>
    <w:rsid w:val="002B157E"/>
    <w:rsid w:val="002B50FA"/>
    <w:rsid w:val="002C0E03"/>
    <w:rsid w:val="002C344E"/>
    <w:rsid w:val="002C5062"/>
    <w:rsid w:val="00300F3B"/>
    <w:rsid w:val="00305917"/>
    <w:rsid w:val="00305B19"/>
    <w:rsid w:val="00305BE0"/>
    <w:rsid w:val="00311EC5"/>
    <w:rsid w:val="0034227A"/>
    <w:rsid w:val="00363EDC"/>
    <w:rsid w:val="00366D1C"/>
    <w:rsid w:val="00381C7D"/>
    <w:rsid w:val="0038723C"/>
    <w:rsid w:val="00393F03"/>
    <w:rsid w:val="00395457"/>
    <w:rsid w:val="003A624C"/>
    <w:rsid w:val="003B1733"/>
    <w:rsid w:val="003B2876"/>
    <w:rsid w:val="003B42EE"/>
    <w:rsid w:val="003B7F08"/>
    <w:rsid w:val="003C0838"/>
    <w:rsid w:val="003C648E"/>
    <w:rsid w:val="003D401B"/>
    <w:rsid w:val="003E2AC1"/>
    <w:rsid w:val="003F0EBB"/>
    <w:rsid w:val="00401FC7"/>
    <w:rsid w:val="00403913"/>
    <w:rsid w:val="00420DDF"/>
    <w:rsid w:val="00425513"/>
    <w:rsid w:val="0042787D"/>
    <w:rsid w:val="00435217"/>
    <w:rsid w:val="00442EB6"/>
    <w:rsid w:val="00444E39"/>
    <w:rsid w:val="0045501E"/>
    <w:rsid w:val="0045744A"/>
    <w:rsid w:val="00462357"/>
    <w:rsid w:val="004958A4"/>
    <w:rsid w:val="004C181F"/>
    <w:rsid w:val="004C37A8"/>
    <w:rsid w:val="004D2C6A"/>
    <w:rsid w:val="004E5402"/>
    <w:rsid w:val="004E62FA"/>
    <w:rsid w:val="004F1ECA"/>
    <w:rsid w:val="00500913"/>
    <w:rsid w:val="00516FB2"/>
    <w:rsid w:val="00521108"/>
    <w:rsid w:val="00524E6D"/>
    <w:rsid w:val="005274F1"/>
    <w:rsid w:val="00566AE5"/>
    <w:rsid w:val="00571B2B"/>
    <w:rsid w:val="005746BB"/>
    <w:rsid w:val="005810D6"/>
    <w:rsid w:val="00597EF9"/>
    <w:rsid w:val="005B6DCE"/>
    <w:rsid w:val="005C1421"/>
    <w:rsid w:val="005E67E2"/>
    <w:rsid w:val="005F013D"/>
    <w:rsid w:val="00600181"/>
    <w:rsid w:val="00605FD8"/>
    <w:rsid w:val="00616204"/>
    <w:rsid w:val="0061737A"/>
    <w:rsid w:val="00624AD5"/>
    <w:rsid w:val="00631F2A"/>
    <w:rsid w:val="0063373D"/>
    <w:rsid w:val="00634685"/>
    <w:rsid w:val="00640ED8"/>
    <w:rsid w:val="006422EF"/>
    <w:rsid w:val="00642C80"/>
    <w:rsid w:val="00653B88"/>
    <w:rsid w:val="0067390B"/>
    <w:rsid w:val="006A04BD"/>
    <w:rsid w:val="006A0E4F"/>
    <w:rsid w:val="006E2888"/>
    <w:rsid w:val="006E34C9"/>
    <w:rsid w:val="006F40ED"/>
    <w:rsid w:val="006F4F4F"/>
    <w:rsid w:val="007021B3"/>
    <w:rsid w:val="00704D2D"/>
    <w:rsid w:val="00711792"/>
    <w:rsid w:val="007174C7"/>
    <w:rsid w:val="007245CB"/>
    <w:rsid w:val="007454A3"/>
    <w:rsid w:val="007518F4"/>
    <w:rsid w:val="007545CD"/>
    <w:rsid w:val="007642CE"/>
    <w:rsid w:val="00767BA1"/>
    <w:rsid w:val="007821D2"/>
    <w:rsid w:val="00796E68"/>
    <w:rsid w:val="007A4420"/>
    <w:rsid w:val="007C30BD"/>
    <w:rsid w:val="007C3200"/>
    <w:rsid w:val="007D17B4"/>
    <w:rsid w:val="007D34C3"/>
    <w:rsid w:val="007D583D"/>
    <w:rsid w:val="007E37FC"/>
    <w:rsid w:val="007E5C2F"/>
    <w:rsid w:val="007F057E"/>
    <w:rsid w:val="007F3DD0"/>
    <w:rsid w:val="007F4040"/>
    <w:rsid w:val="007F5A6B"/>
    <w:rsid w:val="00805500"/>
    <w:rsid w:val="00816252"/>
    <w:rsid w:val="008262C3"/>
    <w:rsid w:val="00851970"/>
    <w:rsid w:val="00851A4B"/>
    <w:rsid w:val="00873A04"/>
    <w:rsid w:val="0089560A"/>
    <w:rsid w:val="008A5E5E"/>
    <w:rsid w:val="008A717C"/>
    <w:rsid w:val="008C1E1E"/>
    <w:rsid w:val="008D4A61"/>
    <w:rsid w:val="008D52AE"/>
    <w:rsid w:val="008D5560"/>
    <w:rsid w:val="008F2CD3"/>
    <w:rsid w:val="009061C8"/>
    <w:rsid w:val="0091750D"/>
    <w:rsid w:val="00924D91"/>
    <w:rsid w:val="00937B72"/>
    <w:rsid w:val="0094613A"/>
    <w:rsid w:val="00956E4C"/>
    <w:rsid w:val="009576C1"/>
    <w:rsid w:val="00957BA5"/>
    <w:rsid w:val="009642E3"/>
    <w:rsid w:val="00966B58"/>
    <w:rsid w:val="00967461"/>
    <w:rsid w:val="00976753"/>
    <w:rsid w:val="009808F4"/>
    <w:rsid w:val="00981079"/>
    <w:rsid w:val="00982C64"/>
    <w:rsid w:val="00983C36"/>
    <w:rsid w:val="009933EB"/>
    <w:rsid w:val="009942EB"/>
    <w:rsid w:val="009B6C1A"/>
    <w:rsid w:val="009B7E37"/>
    <w:rsid w:val="009C5F2C"/>
    <w:rsid w:val="00A054B2"/>
    <w:rsid w:val="00A13AE5"/>
    <w:rsid w:val="00A16389"/>
    <w:rsid w:val="00A167F8"/>
    <w:rsid w:val="00A17A38"/>
    <w:rsid w:val="00A31C53"/>
    <w:rsid w:val="00A32541"/>
    <w:rsid w:val="00A4108B"/>
    <w:rsid w:val="00A46C89"/>
    <w:rsid w:val="00A51966"/>
    <w:rsid w:val="00A6338A"/>
    <w:rsid w:val="00A649F5"/>
    <w:rsid w:val="00A65D36"/>
    <w:rsid w:val="00A901FD"/>
    <w:rsid w:val="00AA69F6"/>
    <w:rsid w:val="00AB2E23"/>
    <w:rsid w:val="00AC099F"/>
    <w:rsid w:val="00AC5157"/>
    <w:rsid w:val="00AC69E2"/>
    <w:rsid w:val="00AD027E"/>
    <w:rsid w:val="00AE5A13"/>
    <w:rsid w:val="00B05A78"/>
    <w:rsid w:val="00B122F0"/>
    <w:rsid w:val="00B14032"/>
    <w:rsid w:val="00B402C6"/>
    <w:rsid w:val="00B43697"/>
    <w:rsid w:val="00B44AE7"/>
    <w:rsid w:val="00B52251"/>
    <w:rsid w:val="00B61C8B"/>
    <w:rsid w:val="00B67627"/>
    <w:rsid w:val="00BC0A30"/>
    <w:rsid w:val="00BC4379"/>
    <w:rsid w:val="00BD122B"/>
    <w:rsid w:val="00BD41A3"/>
    <w:rsid w:val="00BD5A2B"/>
    <w:rsid w:val="00BE302D"/>
    <w:rsid w:val="00BF379F"/>
    <w:rsid w:val="00C00F3A"/>
    <w:rsid w:val="00C052F7"/>
    <w:rsid w:val="00C11A6A"/>
    <w:rsid w:val="00C240D4"/>
    <w:rsid w:val="00C265C9"/>
    <w:rsid w:val="00C33784"/>
    <w:rsid w:val="00C338B4"/>
    <w:rsid w:val="00C34290"/>
    <w:rsid w:val="00C61135"/>
    <w:rsid w:val="00C67D0C"/>
    <w:rsid w:val="00C806F5"/>
    <w:rsid w:val="00C80D9A"/>
    <w:rsid w:val="00CA1345"/>
    <w:rsid w:val="00CB060D"/>
    <w:rsid w:val="00CB7C62"/>
    <w:rsid w:val="00CC6D1A"/>
    <w:rsid w:val="00CD79F2"/>
    <w:rsid w:val="00CF2C9F"/>
    <w:rsid w:val="00D00BDD"/>
    <w:rsid w:val="00D051E0"/>
    <w:rsid w:val="00D1249F"/>
    <w:rsid w:val="00D2070B"/>
    <w:rsid w:val="00D21133"/>
    <w:rsid w:val="00D34318"/>
    <w:rsid w:val="00D358C2"/>
    <w:rsid w:val="00D4037E"/>
    <w:rsid w:val="00D503E6"/>
    <w:rsid w:val="00D51DCE"/>
    <w:rsid w:val="00D52B20"/>
    <w:rsid w:val="00D575CA"/>
    <w:rsid w:val="00D631F9"/>
    <w:rsid w:val="00D65160"/>
    <w:rsid w:val="00D94CD4"/>
    <w:rsid w:val="00DA249E"/>
    <w:rsid w:val="00DA3AB3"/>
    <w:rsid w:val="00DA6543"/>
    <w:rsid w:val="00DB43CE"/>
    <w:rsid w:val="00DB4C1A"/>
    <w:rsid w:val="00DB5034"/>
    <w:rsid w:val="00DC39F0"/>
    <w:rsid w:val="00DC62F5"/>
    <w:rsid w:val="00DC6C0B"/>
    <w:rsid w:val="00DD1CC6"/>
    <w:rsid w:val="00DD2056"/>
    <w:rsid w:val="00E05ECA"/>
    <w:rsid w:val="00E1301C"/>
    <w:rsid w:val="00E13757"/>
    <w:rsid w:val="00E15D8D"/>
    <w:rsid w:val="00E225F4"/>
    <w:rsid w:val="00E33855"/>
    <w:rsid w:val="00E34C24"/>
    <w:rsid w:val="00E35B36"/>
    <w:rsid w:val="00E437F6"/>
    <w:rsid w:val="00E5029D"/>
    <w:rsid w:val="00E64B8D"/>
    <w:rsid w:val="00E660BB"/>
    <w:rsid w:val="00E67F9C"/>
    <w:rsid w:val="00E74F99"/>
    <w:rsid w:val="00E85931"/>
    <w:rsid w:val="00E91827"/>
    <w:rsid w:val="00E92609"/>
    <w:rsid w:val="00E9437C"/>
    <w:rsid w:val="00EA2A67"/>
    <w:rsid w:val="00EA65CF"/>
    <w:rsid w:val="00EB3059"/>
    <w:rsid w:val="00EB3A95"/>
    <w:rsid w:val="00EC2656"/>
    <w:rsid w:val="00EE2CFD"/>
    <w:rsid w:val="00EE63C2"/>
    <w:rsid w:val="00F01F8B"/>
    <w:rsid w:val="00F06635"/>
    <w:rsid w:val="00F07199"/>
    <w:rsid w:val="00F079CA"/>
    <w:rsid w:val="00F112CD"/>
    <w:rsid w:val="00F12AAA"/>
    <w:rsid w:val="00F1466C"/>
    <w:rsid w:val="00F14DE6"/>
    <w:rsid w:val="00F1513A"/>
    <w:rsid w:val="00F15667"/>
    <w:rsid w:val="00F176BE"/>
    <w:rsid w:val="00F204DF"/>
    <w:rsid w:val="00F2603E"/>
    <w:rsid w:val="00F304BF"/>
    <w:rsid w:val="00F3122D"/>
    <w:rsid w:val="00F40FE0"/>
    <w:rsid w:val="00F55915"/>
    <w:rsid w:val="00F762E7"/>
    <w:rsid w:val="00F82C59"/>
    <w:rsid w:val="00F92519"/>
    <w:rsid w:val="00FE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F0FA0B"/>
  <w15:chartTrackingRefBased/>
  <w15:docId w15:val="{D32AFA71-01F9-4659-838B-8B8F0FAD8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FA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B50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0"/>
    </w:pPr>
    <w:rPr>
      <w:rFonts w:ascii="Times New Roman" w:hAnsi="Times New Roman" w:cs="Times New Roman"/>
      <w:b/>
      <w:sz w:val="28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50FA"/>
    <w:pPr>
      <w:keepNext/>
      <w:jc w:val="center"/>
      <w:outlineLvl w:val="1"/>
    </w:pPr>
    <w:rPr>
      <w:rFonts w:ascii="Times New Roman" w:hAnsi="Times New Roman" w:cs="Times New Roman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D20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2B50FA"/>
    <w:pPr>
      <w:keepNext/>
      <w:outlineLvl w:val="3"/>
    </w:pPr>
    <w:rPr>
      <w:rFonts w:ascii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2B50FA"/>
    <w:pPr>
      <w:keepNext/>
      <w:jc w:val="both"/>
      <w:outlineLvl w:val="5"/>
    </w:pPr>
    <w:rPr>
      <w:rFonts w:ascii="Times New Roman" w:hAnsi="Times New Roman" w:cs="Times New Roman"/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50F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50F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2B50F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2B50FA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2B50FA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2B50FA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2B50F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2B50F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2B50FA"/>
    <w:pPr>
      <w:tabs>
        <w:tab w:val="center" w:pos="4419"/>
        <w:tab w:val="right" w:pos="8838"/>
      </w:tabs>
    </w:pPr>
    <w:rPr>
      <w:rFonts w:ascii="Times New Roman" w:hAnsi="Times New Roman" w:cs="Times New Roman"/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2B50F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B50FA"/>
    <w:pPr>
      <w:tabs>
        <w:tab w:val="center" w:pos="4419"/>
        <w:tab w:val="right" w:pos="8838"/>
      </w:tabs>
    </w:pPr>
    <w:rPr>
      <w:rFonts w:ascii="Times New Roman" w:hAnsi="Times New Roman" w:cs="Times New Roman"/>
    </w:rPr>
  </w:style>
  <w:style w:type="character" w:customStyle="1" w:styleId="RodapChar">
    <w:name w:val="Rodapé Char"/>
    <w:basedOn w:val="Fontepargpadro"/>
    <w:link w:val="Rodap"/>
    <w:uiPriority w:val="99"/>
    <w:rsid w:val="002B50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2B50FA"/>
    <w:pPr>
      <w:tabs>
        <w:tab w:val="left" w:pos="1701"/>
      </w:tabs>
      <w:spacing w:before="12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2B50F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B50FA"/>
    <w:pPr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2B50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B50FA"/>
    <w:pPr>
      <w:ind w:left="405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B50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B50FA"/>
    <w:pPr>
      <w:jc w:val="both"/>
    </w:pPr>
    <w:rPr>
      <w:rFonts w:ascii="Times New Roman" w:hAnsi="Times New Roman" w:cs="Times New Roman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B50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B50FA"/>
    <w:pPr>
      <w:ind w:firstLine="360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B50FA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B50FA"/>
    <w:pPr>
      <w:ind w:firstLine="708"/>
      <w:jc w:val="both"/>
    </w:p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B50FA"/>
    <w:rPr>
      <w:rFonts w:ascii="Arial" w:eastAsia="Times New Roman" w:hAnsi="Arial" w:cs="Arial"/>
      <w:sz w:val="24"/>
      <w:szCs w:val="24"/>
      <w:lang w:eastAsia="pt-BR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unhideWhenUsed/>
    <w:rsid w:val="002B50FA"/>
    <w:rPr>
      <w:rFonts w:ascii="Courier New" w:hAnsi="Courier New" w:cs="Times New Roman"/>
      <w:sz w:val="20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rsid w:val="002B50FA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50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50FA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2B50FA"/>
    <w:pPr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Normal0">
    <w:name w:val="[Normal]"/>
    <w:uiPriority w:val="99"/>
    <w:rsid w:val="002B5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2B50FA"/>
    <w:rPr>
      <w:rFonts w:ascii="Times New Roman" w:hAnsi="Times New Roman" w:cs="Times New Roman"/>
      <w:sz w:val="36"/>
      <w:szCs w:val="36"/>
    </w:rPr>
  </w:style>
  <w:style w:type="paragraph" w:customStyle="1" w:styleId="P7">
    <w:name w:val="P7"/>
    <w:basedOn w:val="Normal"/>
    <w:uiPriority w:val="99"/>
    <w:rsid w:val="002B50FA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2B50F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ftexto">
    <w:name w:val="f_texto"/>
    <w:rsid w:val="002B50FA"/>
  </w:style>
  <w:style w:type="table" w:styleId="Tabelacomgrade">
    <w:name w:val="Table Grid"/>
    <w:basedOn w:val="Tabelanormal"/>
    <w:uiPriority w:val="59"/>
    <w:rsid w:val="002B50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2B50FA"/>
    <w:pPr>
      <w:spacing w:after="0" w:line="240" w:lineRule="auto"/>
    </w:pPr>
    <w:rPr>
      <w:rFonts w:ascii="Tahoma" w:eastAsia="Calibri" w:hAnsi="Tahoma" w:cs="Times New Roman"/>
      <w:sz w:val="20"/>
      <w:szCs w:val="20"/>
      <w:lang w:eastAsia="pt-BR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211326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9808F4"/>
    <w:rPr>
      <w:rFonts w:ascii="Calibri" w:eastAsia="Calibri" w:hAnsi="Calibri" w:cs="Times New Roman"/>
    </w:rPr>
  </w:style>
  <w:style w:type="character" w:styleId="Refdecomentrio">
    <w:name w:val="annotation reference"/>
    <w:basedOn w:val="Fontepargpadro"/>
    <w:uiPriority w:val="99"/>
    <w:semiHidden/>
    <w:unhideWhenUsed/>
    <w:rsid w:val="009B6C1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B6C1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B6C1A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B6C1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B6C1A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D205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D2056"/>
    <w:rPr>
      <w:b/>
      <w:bCs/>
    </w:rPr>
  </w:style>
  <w:style w:type="character" w:styleId="nfase">
    <w:name w:val="Emphasis"/>
    <w:basedOn w:val="Fontepargpadro"/>
    <w:uiPriority w:val="20"/>
    <w:qFormat/>
    <w:rsid w:val="00DD20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56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0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9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3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5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6</cp:revision>
  <cp:lastPrinted>2025-08-20T11:54:00Z</cp:lastPrinted>
  <dcterms:created xsi:type="dcterms:W3CDTF">2025-09-11T16:56:00Z</dcterms:created>
  <dcterms:modified xsi:type="dcterms:W3CDTF">2026-05-13T18:36:00Z</dcterms:modified>
</cp:coreProperties>
</file>