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FF0EB" w14:textId="02594D6B" w:rsidR="00A62E51" w:rsidRPr="006635DA" w:rsidRDefault="006635DA" w:rsidP="006635DA">
      <w:pPr>
        <w:spacing w:line="276" w:lineRule="auto"/>
        <w:jc w:val="center"/>
        <w:rPr>
          <w:rFonts w:ascii="Arial" w:hAnsi="Arial" w:cs="Arial"/>
          <w:sz w:val="22"/>
          <w:szCs w:val="22"/>
        </w:rPr>
      </w:pPr>
      <w:commentRangeStart w:id="0"/>
      <w:r w:rsidRPr="006635DA">
        <w:rPr>
          <w:rFonts w:ascii="Arial" w:hAnsi="Arial" w:cs="Arial"/>
          <w:color w:val="FF0000"/>
          <w:sz w:val="22"/>
          <w:szCs w:val="22"/>
        </w:rPr>
        <w:t xml:space="preserve">MODELO DE </w:t>
      </w:r>
      <w:commentRangeEnd w:id="0"/>
      <w:r w:rsidR="00ED151A">
        <w:rPr>
          <w:rStyle w:val="Refdecomentrio"/>
          <w:rFonts w:ascii="Arial" w:hAnsi="Arial"/>
          <w:lang w:val="x-none" w:eastAsia="x-none"/>
        </w:rPr>
        <w:commentReference w:id="0"/>
      </w:r>
      <w:r w:rsidRPr="006635DA">
        <w:rPr>
          <w:rFonts w:ascii="Arial" w:hAnsi="Arial" w:cs="Arial"/>
          <w:b/>
          <w:bCs/>
          <w:sz w:val="22"/>
          <w:szCs w:val="22"/>
        </w:rPr>
        <w:t>TERMO DE REFERÊNCIA</w:t>
      </w:r>
    </w:p>
    <w:p w14:paraId="36FBB652" w14:textId="10F31CB0" w:rsidR="006635DA" w:rsidRPr="006635DA" w:rsidRDefault="006635DA" w:rsidP="006635DA">
      <w:pPr>
        <w:spacing w:line="276" w:lineRule="auto"/>
        <w:jc w:val="center"/>
        <w:rPr>
          <w:rFonts w:ascii="Arial" w:hAnsi="Arial" w:cs="Arial"/>
          <w:sz w:val="22"/>
          <w:szCs w:val="22"/>
        </w:rPr>
      </w:pPr>
      <w:r w:rsidRPr="006635DA">
        <w:rPr>
          <w:rFonts w:ascii="Arial" w:hAnsi="Arial" w:cs="Arial"/>
          <w:sz w:val="22"/>
          <w:szCs w:val="22"/>
        </w:rPr>
        <w:t>Lei nº 14.133, de 1º de abril de 2021</w:t>
      </w:r>
    </w:p>
    <w:p w14:paraId="59A0507F" w14:textId="153DFC4C" w:rsidR="006635DA" w:rsidRPr="006635DA" w:rsidRDefault="006635DA" w:rsidP="006635DA">
      <w:pPr>
        <w:spacing w:line="276" w:lineRule="auto"/>
        <w:jc w:val="center"/>
        <w:rPr>
          <w:rFonts w:ascii="Arial" w:hAnsi="Arial" w:cs="Arial"/>
          <w:color w:val="FF0000"/>
          <w:sz w:val="22"/>
          <w:szCs w:val="22"/>
        </w:rPr>
      </w:pPr>
      <w:commentRangeStart w:id="1"/>
      <w:r w:rsidRPr="006635DA">
        <w:rPr>
          <w:rFonts w:ascii="Arial" w:hAnsi="Arial" w:cs="Arial"/>
          <w:color w:val="FF0000"/>
          <w:sz w:val="22"/>
          <w:szCs w:val="22"/>
        </w:rPr>
        <w:t xml:space="preserve">SERVIÇOS COMUNS </w:t>
      </w:r>
      <w:r w:rsidR="00204521">
        <w:rPr>
          <w:rFonts w:ascii="Arial" w:hAnsi="Arial" w:cs="Arial"/>
          <w:color w:val="FF0000"/>
          <w:sz w:val="22"/>
          <w:szCs w:val="22"/>
        </w:rPr>
        <w:t>DE ENGENHARIA E OBRAS</w:t>
      </w:r>
    </w:p>
    <w:p w14:paraId="256CD039" w14:textId="6460546D" w:rsidR="0089294D" w:rsidRDefault="00690858" w:rsidP="0089294D">
      <w:pPr>
        <w:spacing w:after="240" w:line="276" w:lineRule="auto"/>
        <w:jc w:val="center"/>
        <w:rPr>
          <w:rFonts w:ascii="Arial" w:hAnsi="Arial" w:cs="Arial"/>
          <w:color w:val="FF0000"/>
          <w:sz w:val="22"/>
          <w:szCs w:val="22"/>
        </w:rPr>
      </w:pPr>
      <w:r w:rsidRPr="00B15CE8">
        <w:rPr>
          <w:rFonts w:ascii="Arial" w:hAnsi="Arial" w:cs="Arial"/>
          <w:noProof/>
          <w:color w:val="FF0000"/>
          <w:sz w:val="22"/>
          <w:szCs w:val="22"/>
        </w:rPr>
        <mc:AlternateContent>
          <mc:Choice Requires="wps">
            <w:drawing>
              <wp:anchor distT="0" distB="0" distL="114300" distR="114300" simplePos="0" relativeHeight="251659264" behindDoc="1" locked="0" layoutInCell="1" allowOverlap="1" wp14:anchorId="085AE757" wp14:editId="12F71623">
                <wp:simplePos x="0" y="0"/>
                <wp:positionH relativeFrom="margin">
                  <wp:align>center</wp:align>
                </wp:positionH>
                <wp:positionV relativeFrom="paragraph">
                  <wp:posOffset>287020</wp:posOffset>
                </wp:positionV>
                <wp:extent cx="5543550" cy="350520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5543550" cy="3505200"/>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E9487" id="Retângulo 1" o:spid="_x0000_s1026" style="position:absolute;margin-left:0;margin-top:22.6pt;width:436.5pt;height:276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heJrAIAAO0FAAAOAAAAZHJzL2Uyb0RvYy54bWysVF9v0zAQf0fiO1h+Z2m7Bka0dKo2DSGN&#10;bdqG9uw5dhPJ8RnbbVo+Dl+FL8bZTtIyBkiIl8T373fnn+/u9GzbKrIR1jWgSzo9mlAiNIeq0auS&#10;fn64fHNCifNMV0yBFiXdCUfPFq9fnXamEDOoQVXCEgTRruhMSWvvTZFljteiZe4IjNBolGBb5lG0&#10;q6yyrEP0VmWzyeRt1oGtjAUunEPtRTLSRcSXUnB/I6UTnqiSYm0+fm38PoVvtjhlxcoyUze8L4P9&#10;QxUtazQmHaEumGdkbZtfoNqGW3Ag/RGHNgMpGy7iHfA208mz29zXzIh4FyTHmZEm9/9g+fXm1pKm&#10;wrejRLMWn+hO+O/f9GqtgEwDP51xBbrdm1vbSw6P4bJbadvwx2uQbeR0N3Iqtp5wVOb5/DjPkXqO&#10;tuN8kuOrBdRsH26s8x8EtCQcSmrx0SKXbHPlfHIdXEI2B6qpLhulohAaRZwrSzYMn5hxLrTPY7ha&#10;t5+gSnpMmtKyAtXYEkl9MqixmthyASnW9lMSpf+W128jVQFmXx1KITILBCbK4snvlAh4St8JidQj&#10;SbNY8FjB4V2myVSzSiR1/tuaI2BAlkjOiN0DvMTTUHPvH0JFnJkxePKnwtLTjBExM2g/BreNBvsS&#10;gPJj5uQ/kJSoCSw9QbXDxrSQJtYZftlgd1wx52+ZxRHFjsK142/wIxV0JYX+REkN9utL+uCPk4NW&#10;Sjoc+ZK6L2tmBSXqo8aZej+dz8OOiMI8fzdDwR5ang4tet2eA7Yczg1WF4/B36vhKC20j7idliEr&#10;mpjmmLuk3NtBOPdpFeF+42K5jG64FwzzV/re8AAeWA3d/7B9ZNb0I+Jxuq5hWA+seDYpyTdEaliu&#10;PcgmjtGe155v3Cmx2fv9F5bWoRy99lt68QMAAP//AwBQSwMEFAAGAAgAAAAhAKtghoHeAAAABwEA&#10;AA8AAABkcnMvZG93bnJldi54bWxMj0FPg0AQhe8m/ofNmHizi2hbRIZGTRovkmit8bplVyCys8gu&#10;Bf59x5Me572X977JNpNtxdH0vnGEcL2IQBgqnW6oQti/b68SED4o0qp1ZBBm42GTn59lKtVupDdz&#10;3IVKcAn5VCHUIXSplL6sjVV+4TpD7H253qrAZ19J3auRy20r4yhaSasa4oVadeapNuX3brAIj/NY&#10;FEX087J9Hco5WUn63H88I15eTA/3IIKZwl8YfvEZHXJmOriBtBctAj8SEG6XMQh2k/UNCweE5d06&#10;Bpln8j9/fgIAAP//AwBQSwECLQAUAAYACAAAACEAtoM4kv4AAADhAQAAEwAAAAAAAAAAAAAAAAAA&#10;AAAAW0NvbnRlbnRfVHlwZXNdLnhtbFBLAQItABQABgAIAAAAIQA4/SH/1gAAAJQBAAALAAAAAAAA&#10;AAAAAAAAAC8BAABfcmVscy8ucmVsc1BLAQItABQABgAIAAAAIQC9UheJrAIAAO0FAAAOAAAAAAAA&#10;AAAAAAAAAC4CAABkcnMvZTJvRG9jLnhtbFBLAQItABQABgAIAAAAIQCrYIaB3gAAAAcBAAAPAAAA&#10;AAAAAAAAAAAAAAYFAABkcnMvZG93bnJldi54bWxQSwUGAAAAAAQABADzAAAAEQYAAAAA&#10;" fillcolor="#deeaf6 [664]" strokecolor="black [3213]" strokeweight="1pt">
                <w10:wrap anchorx="margin"/>
              </v:rect>
            </w:pict>
          </mc:Fallback>
        </mc:AlternateContent>
      </w:r>
      <w:r w:rsidR="006635DA" w:rsidRPr="006635DA">
        <w:rPr>
          <w:rFonts w:ascii="Arial" w:hAnsi="Arial" w:cs="Arial"/>
          <w:color w:val="FF0000"/>
          <w:sz w:val="22"/>
          <w:szCs w:val="22"/>
        </w:rPr>
        <w:t>LICITAÇÃO</w:t>
      </w:r>
      <w:commentRangeEnd w:id="1"/>
      <w:r w:rsidR="00ED151A">
        <w:rPr>
          <w:rStyle w:val="Refdecomentrio"/>
          <w:rFonts w:ascii="Arial" w:hAnsi="Arial"/>
          <w:lang w:val="x-none" w:eastAsia="x-none"/>
        </w:rPr>
        <w:commentReference w:id="1"/>
      </w:r>
    </w:p>
    <w:p w14:paraId="3932BFD9" w14:textId="77777777" w:rsidR="00690858" w:rsidRDefault="0089294D" w:rsidP="00690858">
      <w:pPr>
        <w:spacing w:after="240" w:line="360" w:lineRule="auto"/>
        <w:jc w:val="both"/>
        <w:rPr>
          <w:rFonts w:ascii="Arial" w:hAnsi="Arial" w:cs="Arial"/>
          <w:sz w:val="22"/>
          <w:szCs w:val="22"/>
        </w:rPr>
      </w:pPr>
      <w:r w:rsidRPr="00CA7529">
        <w:rPr>
          <w:rStyle w:val="Forte"/>
          <w:rFonts w:ascii="Arial" w:eastAsia="Arial Unicode MS" w:hAnsi="Arial" w:cs="Arial"/>
          <w:sz w:val="22"/>
          <w:szCs w:val="22"/>
        </w:rPr>
        <w:t>NOTA EXPLICATIVA:</w:t>
      </w:r>
      <w:r w:rsidRPr="00CA7529">
        <w:rPr>
          <w:rFonts w:ascii="Arial" w:hAnsi="Arial" w:cs="Arial"/>
          <w:sz w:val="22"/>
          <w:szCs w:val="22"/>
        </w:rPr>
        <w:t xml:space="preserve"> </w:t>
      </w:r>
      <w:r w:rsidR="00690858" w:rsidRPr="008C6A3F">
        <w:rPr>
          <w:rFonts w:ascii="Arial" w:hAnsi="Arial" w:cs="Arial"/>
          <w:sz w:val="22"/>
          <w:szCs w:val="22"/>
        </w:rPr>
        <w:t xml:space="preserve">A redação em </w:t>
      </w:r>
      <w:r w:rsidR="00690858" w:rsidRPr="008C6A3F">
        <w:rPr>
          <w:rFonts w:ascii="Arial" w:hAnsi="Arial" w:cs="Arial"/>
          <w:b/>
          <w:bCs/>
          <w:sz w:val="22"/>
          <w:szCs w:val="22"/>
        </w:rPr>
        <w:t>preto</w:t>
      </w:r>
      <w:r w:rsidR="00690858" w:rsidRPr="008C6A3F">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p>
    <w:p w14:paraId="5A7CEA94" w14:textId="6AF6B348" w:rsidR="0089294D" w:rsidRDefault="00690858" w:rsidP="00690858">
      <w:pPr>
        <w:spacing w:after="240" w:line="360" w:lineRule="auto"/>
        <w:jc w:val="both"/>
        <w:rPr>
          <w:rFonts w:ascii="Arial" w:hAnsi="Arial" w:cs="Arial"/>
          <w:sz w:val="22"/>
          <w:szCs w:val="22"/>
        </w:rPr>
      </w:pPr>
      <w:r>
        <w:rPr>
          <w:rFonts w:ascii="Arial" w:hAnsi="Arial" w:cs="Arial"/>
          <w:sz w:val="22"/>
          <w:szCs w:val="22"/>
        </w:rPr>
        <w:t>Já as</w:t>
      </w:r>
      <w:r w:rsidR="0089294D" w:rsidRPr="00CA7529">
        <w:rPr>
          <w:rFonts w:ascii="Arial" w:hAnsi="Arial" w:cs="Arial"/>
          <w:sz w:val="22"/>
          <w:szCs w:val="22"/>
        </w:rPr>
        <w:t xml:space="preserve"> informações destacadas em </w:t>
      </w:r>
      <w:r w:rsidR="0089294D" w:rsidRPr="00CA7529">
        <w:rPr>
          <w:rFonts w:ascii="Arial" w:hAnsi="Arial" w:cs="Arial"/>
          <w:b/>
          <w:bCs/>
          <w:color w:val="FF0000"/>
          <w:sz w:val="22"/>
          <w:szCs w:val="22"/>
        </w:rPr>
        <w:t>vermelho</w:t>
      </w:r>
      <w:r w:rsidR="0089294D" w:rsidRPr="00CA7529">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sidR="0089294D" w:rsidRPr="00690858">
        <w:rPr>
          <w:rFonts w:ascii="Arial" w:hAnsi="Arial" w:cs="Arial"/>
          <w:b/>
          <w:bCs/>
          <w:sz w:val="22"/>
          <w:szCs w:val="22"/>
        </w:rPr>
        <w:t>Recomenda-se a leitura atenta de todos os comentários, uma vez que fornecem instruções essenciais para o correto preenchimento.</w:t>
      </w:r>
      <w:r w:rsidR="0089294D" w:rsidRPr="00CA7529">
        <w:rPr>
          <w:rFonts w:ascii="Arial" w:hAnsi="Arial" w:cs="Arial"/>
          <w:sz w:val="22"/>
          <w:szCs w:val="22"/>
        </w:rPr>
        <w:t xml:space="preserve"> </w:t>
      </w:r>
    </w:p>
    <w:p w14:paraId="5B35EBB6" w14:textId="6844ECC7" w:rsidR="0089294D" w:rsidRPr="0089294D" w:rsidRDefault="0089294D" w:rsidP="0089294D">
      <w:pPr>
        <w:spacing w:after="240" w:line="360" w:lineRule="auto"/>
        <w:jc w:val="both"/>
        <w:rPr>
          <w:rFonts w:ascii="Arial" w:hAnsi="Arial" w:cs="Arial"/>
          <w:sz w:val="22"/>
          <w:szCs w:val="22"/>
        </w:rPr>
      </w:pPr>
      <w:r w:rsidRPr="00B15CE8">
        <w:rPr>
          <w:rFonts w:ascii="Arial" w:hAnsi="Arial" w:cs="Arial"/>
          <w:sz w:val="22"/>
          <w:szCs w:val="22"/>
          <w:u w:val="single"/>
        </w:rPr>
        <w:t>Esta nota explicativa, assim como todas as marcações em vermelho que não serão consideradas, deverá ser removida na versão final do documento</w:t>
      </w:r>
      <w:r w:rsidRPr="00CA7529">
        <w:rPr>
          <w:rFonts w:ascii="Arial" w:hAnsi="Arial" w:cs="Arial"/>
          <w:sz w:val="22"/>
          <w:szCs w:val="22"/>
        </w:rPr>
        <w:t>.</w:t>
      </w:r>
      <w:r w:rsidRPr="00427F75">
        <w:rPr>
          <w:rFonts w:ascii="Arial" w:hAnsi="Arial" w:cs="Arial"/>
          <w:noProof/>
          <w:color w:val="FF0000"/>
          <w:sz w:val="22"/>
          <w:szCs w:val="22"/>
        </w:rPr>
        <w:t xml:space="preserve"> </w:t>
      </w:r>
    </w:p>
    <w:p w14:paraId="22CA2F1D" w14:textId="4CBF57A6" w:rsidR="006635DA" w:rsidRPr="0089294D" w:rsidRDefault="006635DA" w:rsidP="006635DA">
      <w:pPr>
        <w:spacing w:after="240" w:line="276" w:lineRule="auto"/>
        <w:jc w:val="center"/>
        <w:rPr>
          <w:rFonts w:ascii="Arial" w:hAnsi="Arial" w:cs="Arial"/>
          <w:b/>
          <w:bCs/>
          <w:i/>
          <w:iCs/>
          <w:color w:val="FF0000"/>
          <w:sz w:val="22"/>
          <w:szCs w:val="22"/>
        </w:rPr>
      </w:pPr>
      <w:r w:rsidRPr="0089294D">
        <w:rPr>
          <w:rFonts w:ascii="Arial" w:hAnsi="Arial" w:cs="Arial"/>
          <w:b/>
          <w:bCs/>
          <w:i/>
          <w:iCs/>
          <w:color w:val="FF0000"/>
          <w:sz w:val="22"/>
          <w:szCs w:val="22"/>
        </w:rPr>
        <w:t>ÓRGÃO OU ENTIDADE PÚBLICA</w:t>
      </w:r>
    </w:p>
    <w:p w14:paraId="32AE8FBA" w14:textId="3800A4D3" w:rsidR="006635DA" w:rsidRPr="006635DA" w:rsidRDefault="006635DA" w:rsidP="006635DA">
      <w:pPr>
        <w:spacing w:line="276" w:lineRule="auto"/>
        <w:rPr>
          <w:rFonts w:ascii="Arial" w:hAnsi="Arial" w:cs="Arial"/>
          <w:b/>
          <w:bCs/>
          <w:sz w:val="22"/>
          <w:szCs w:val="22"/>
        </w:rPr>
      </w:pPr>
      <w:r w:rsidRPr="006635DA">
        <w:rPr>
          <w:rFonts w:ascii="Arial" w:hAnsi="Arial" w:cs="Arial"/>
          <w:b/>
          <w:bCs/>
          <w:sz w:val="22"/>
          <w:szCs w:val="22"/>
        </w:rPr>
        <w:t>1. CONDIÇÕES GERAIS DA CONTRATAÇÃO</w:t>
      </w:r>
    </w:p>
    <w:p w14:paraId="2973B8B0" w14:textId="23B8AEEC" w:rsidR="006635DA" w:rsidRPr="00204521" w:rsidRDefault="006635DA" w:rsidP="006635DA">
      <w:pPr>
        <w:spacing w:after="120" w:line="360" w:lineRule="auto"/>
        <w:ind w:right="-1"/>
        <w:jc w:val="both"/>
        <w:rPr>
          <w:rFonts w:ascii="Arial" w:eastAsiaTheme="minorEastAsia" w:hAnsi="Arial" w:cs="Arial"/>
          <w:sz w:val="22"/>
          <w:szCs w:val="22"/>
        </w:rPr>
      </w:pPr>
      <w:r w:rsidRPr="001432C8">
        <w:rPr>
          <w:rFonts w:ascii="Arial" w:eastAsiaTheme="minorEastAsia" w:hAnsi="Arial" w:cs="Arial"/>
          <w:b/>
          <w:bCs/>
          <w:sz w:val="22"/>
          <w:szCs w:val="22"/>
        </w:rPr>
        <w:t xml:space="preserve">1.1 </w:t>
      </w:r>
      <w:r w:rsidR="0089294D" w:rsidRPr="0089294D">
        <w:rPr>
          <w:rFonts w:ascii="Arial" w:hAnsi="Arial" w:cs="Arial"/>
          <w:b/>
          <w:bCs/>
          <w:sz w:val="22"/>
          <w:szCs w:val="22"/>
        </w:rPr>
        <w:t>CONTRATAÇÃO DE</w:t>
      </w:r>
      <w:commentRangeStart w:id="2"/>
      <w:r w:rsidR="00204521">
        <w:rPr>
          <w:rFonts w:ascii="Arial" w:hAnsi="Arial" w:cs="Arial"/>
          <w:color w:val="FF0000"/>
          <w:sz w:val="22"/>
          <w:szCs w:val="22"/>
        </w:rPr>
        <w:t xml:space="preserve"> </w:t>
      </w:r>
      <w:r w:rsidR="00204521" w:rsidRPr="00204521">
        <w:rPr>
          <w:rFonts w:ascii="Arial" w:hAnsi="Arial" w:cs="Arial"/>
          <w:b/>
          <w:bCs/>
          <w:color w:val="FF0000"/>
          <w:sz w:val="22"/>
          <w:szCs w:val="22"/>
          <w:highlight w:val="yellow"/>
        </w:rPr>
        <w:t>XXXXXXXXXXXXXXX</w:t>
      </w:r>
      <w:r w:rsidR="00204521" w:rsidRPr="00204521">
        <w:rPr>
          <w:rFonts w:ascii="Arial" w:hAnsi="Arial" w:cs="Arial"/>
          <w:b/>
          <w:bCs/>
          <w:sz w:val="22"/>
          <w:szCs w:val="22"/>
        </w:rPr>
        <w:t>,</w:t>
      </w:r>
      <w:r w:rsidR="00204521" w:rsidRPr="00204521">
        <w:rPr>
          <w:rFonts w:ascii="Arial" w:hAnsi="Arial" w:cs="Arial"/>
          <w:sz w:val="22"/>
          <w:szCs w:val="22"/>
        </w:rPr>
        <w:t xml:space="preserve"> nos termos da tabela abaixo, conforme condições e exigências estabelecidas neste instrumento.</w:t>
      </w:r>
      <w:commentRangeEnd w:id="2"/>
      <w:r w:rsidR="00204521" w:rsidRPr="00204521">
        <w:rPr>
          <w:rStyle w:val="Refdecomentrio"/>
          <w:rFonts w:ascii="Arial" w:hAnsi="Arial" w:cs="Arial"/>
          <w:sz w:val="22"/>
          <w:szCs w:val="22"/>
        </w:rPr>
        <w:commentReference w:id="2"/>
      </w:r>
    </w:p>
    <w:tbl>
      <w:tblPr>
        <w:tblStyle w:val="Tabelacomgrade"/>
        <w:tblW w:w="0" w:type="auto"/>
        <w:tblInd w:w="0" w:type="dxa"/>
        <w:tblLook w:val="04A0" w:firstRow="1" w:lastRow="0" w:firstColumn="1" w:lastColumn="0" w:noHBand="0" w:noVBand="1"/>
      </w:tblPr>
      <w:tblGrid>
        <w:gridCol w:w="599"/>
        <w:gridCol w:w="2940"/>
        <w:gridCol w:w="1129"/>
        <w:gridCol w:w="1283"/>
        <w:gridCol w:w="1134"/>
        <w:gridCol w:w="1409"/>
      </w:tblGrid>
      <w:tr w:rsidR="006635DA" w14:paraId="2550E18C" w14:textId="77777777" w:rsidTr="006635DA">
        <w:tc>
          <w:tcPr>
            <w:tcW w:w="599" w:type="dxa"/>
            <w:vAlign w:val="center"/>
          </w:tcPr>
          <w:p w14:paraId="66CA1B76" w14:textId="7CAEBF9E"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ITEM</w:t>
            </w:r>
          </w:p>
        </w:tc>
        <w:tc>
          <w:tcPr>
            <w:tcW w:w="2940" w:type="dxa"/>
            <w:vAlign w:val="center"/>
          </w:tcPr>
          <w:p w14:paraId="728C7347" w14:textId="216C4ED4" w:rsidR="006635DA" w:rsidRPr="006635DA" w:rsidRDefault="006635DA" w:rsidP="006635DA">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29" w:type="dxa"/>
            <w:vAlign w:val="center"/>
          </w:tcPr>
          <w:p w14:paraId="112F5CD6" w14:textId="61719645"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283" w:type="dxa"/>
            <w:vAlign w:val="center"/>
          </w:tcPr>
          <w:p w14:paraId="610942E6" w14:textId="66065927"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134" w:type="dxa"/>
            <w:vAlign w:val="center"/>
          </w:tcPr>
          <w:p w14:paraId="3B58647F" w14:textId="41F2FBC3"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409" w:type="dxa"/>
            <w:vAlign w:val="center"/>
          </w:tcPr>
          <w:p w14:paraId="4914280A" w14:textId="5EB57F76" w:rsidR="006635DA" w:rsidRPr="006635DA" w:rsidRDefault="006635DA" w:rsidP="006635DA">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6635DA" w14:paraId="47B99020" w14:textId="77777777" w:rsidTr="006635DA">
        <w:tc>
          <w:tcPr>
            <w:tcW w:w="599" w:type="dxa"/>
            <w:vAlign w:val="center"/>
          </w:tcPr>
          <w:p w14:paraId="2AE99080"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5D5953C4"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46EF7B2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6C54E8D9"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1075D0E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12DD1D4B" w14:textId="77777777" w:rsidR="006635DA" w:rsidRPr="006635DA" w:rsidRDefault="006635DA" w:rsidP="006635DA">
            <w:pPr>
              <w:ind w:right="-1"/>
              <w:jc w:val="center"/>
              <w:rPr>
                <w:rFonts w:ascii="Arial" w:eastAsiaTheme="minorEastAsia" w:hAnsi="Arial" w:cs="Arial"/>
                <w:sz w:val="16"/>
                <w:szCs w:val="16"/>
              </w:rPr>
            </w:pPr>
          </w:p>
        </w:tc>
      </w:tr>
      <w:tr w:rsidR="006635DA" w14:paraId="7E15EC3D" w14:textId="77777777" w:rsidTr="006635DA">
        <w:tc>
          <w:tcPr>
            <w:tcW w:w="599" w:type="dxa"/>
            <w:vAlign w:val="center"/>
          </w:tcPr>
          <w:p w14:paraId="34DAF936"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4F97616F"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D81D0D6"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7835A90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3DA3A673"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4A356950" w14:textId="77777777" w:rsidR="006635DA" w:rsidRPr="006635DA" w:rsidRDefault="006635DA" w:rsidP="006635DA">
            <w:pPr>
              <w:ind w:right="-1"/>
              <w:jc w:val="center"/>
              <w:rPr>
                <w:rFonts w:ascii="Arial" w:eastAsiaTheme="minorEastAsia" w:hAnsi="Arial" w:cs="Arial"/>
                <w:sz w:val="16"/>
                <w:szCs w:val="16"/>
              </w:rPr>
            </w:pPr>
          </w:p>
        </w:tc>
      </w:tr>
      <w:tr w:rsidR="006635DA" w14:paraId="6D943655" w14:textId="77777777" w:rsidTr="006635DA">
        <w:tc>
          <w:tcPr>
            <w:tcW w:w="599" w:type="dxa"/>
            <w:vAlign w:val="center"/>
          </w:tcPr>
          <w:p w14:paraId="2A14D99F"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7CED6D2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3B82049B"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05F77D10"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02857E9F"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565748E4" w14:textId="77777777" w:rsidR="006635DA" w:rsidRPr="006635DA" w:rsidRDefault="006635DA" w:rsidP="006635DA">
            <w:pPr>
              <w:ind w:right="-1"/>
              <w:jc w:val="center"/>
              <w:rPr>
                <w:rFonts w:ascii="Arial" w:eastAsiaTheme="minorEastAsia" w:hAnsi="Arial" w:cs="Arial"/>
                <w:sz w:val="16"/>
                <w:szCs w:val="16"/>
              </w:rPr>
            </w:pPr>
          </w:p>
        </w:tc>
      </w:tr>
      <w:tr w:rsidR="006635DA" w14:paraId="353C1EA3" w14:textId="77777777" w:rsidTr="006635DA">
        <w:trPr>
          <w:trHeight w:val="70"/>
        </w:trPr>
        <w:tc>
          <w:tcPr>
            <w:tcW w:w="599" w:type="dxa"/>
            <w:vAlign w:val="center"/>
          </w:tcPr>
          <w:p w14:paraId="69F5541C" w14:textId="77777777" w:rsidR="006635DA" w:rsidRPr="006635DA" w:rsidRDefault="006635DA" w:rsidP="006635DA">
            <w:pPr>
              <w:ind w:right="-1"/>
              <w:jc w:val="center"/>
              <w:rPr>
                <w:rFonts w:ascii="Arial" w:eastAsiaTheme="minorEastAsia" w:hAnsi="Arial" w:cs="Arial"/>
                <w:sz w:val="16"/>
                <w:szCs w:val="16"/>
              </w:rPr>
            </w:pPr>
          </w:p>
        </w:tc>
        <w:tc>
          <w:tcPr>
            <w:tcW w:w="2940" w:type="dxa"/>
            <w:vAlign w:val="center"/>
          </w:tcPr>
          <w:p w14:paraId="03A8B27B" w14:textId="77777777" w:rsidR="006635DA" w:rsidRPr="006635DA" w:rsidRDefault="006635DA" w:rsidP="006635DA">
            <w:pPr>
              <w:ind w:right="-1"/>
              <w:jc w:val="center"/>
              <w:rPr>
                <w:rFonts w:ascii="Arial" w:eastAsiaTheme="minorEastAsia" w:hAnsi="Arial" w:cs="Arial"/>
                <w:sz w:val="16"/>
                <w:szCs w:val="16"/>
              </w:rPr>
            </w:pPr>
          </w:p>
        </w:tc>
        <w:tc>
          <w:tcPr>
            <w:tcW w:w="1129" w:type="dxa"/>
            <w:vAlign w:val="center"/>
          </w:tcPr>
          <w:p w14:paraId="79D3D945" w14:textId="77777777" w:rsidR="006635DA" w:rsidRPr="006635DA" w:rsidRDefault="006635DA" w:rsidP="006635DA">
            <w:pPr>
              <w:ind w:right="-1"/>
              <w:jc w:val="center"/>
              <w:rPr>
                <w:rFonts w:ascii="Arial" w:eastAsiaTheme="minorEastAsia" w:hAnsi="Arial" w:cs="Arial"/>
                <w:sz w:val="16"/>
                <w:szCs w:val="16"/>
              </w:rPr>
            </w:pPr>
          </w:p>
        </w:tc>
        <w:tc>
          <w:tcPr>
            <w:tcW w:w="1283" w:type="dxa"/>
            <w:vAlign w:val="center"/>
          </w:tcPr>
          <w:p w14:paraId="4F431BEF" w14:textId="77777777" w:rsidR="006635DA" w:rsidRPr="006635DA" w:rsidRDefault="006635DA" w:rsidP="006635DA">
            <w:pPr>
              <w:ind w:right="-1"/>
              <w:jc w:val="center"/>
              <w:rPr>
                <w:rFonts w:ascii="Arial" w:eastAsiaTheme="minorEastAsia" w:hAnsi="Arial" w:cs="Arial"/>
                <w:sz w:val="16"/>
                <w:szCs w:val="16"/>
              </w:rPr>
            </w:pPr>
          </w:p>
        </w:tc>
        <w:tc>
          <w:tcPr>
            <w:tcW w:w="1134" w:type="dxa"/>
            <w:vAlign w:val="center"/>
          </w:tcPr>
          <w:p w14:paraId="5C938101" w14:textId="77777777" w:rsidR="006635DA" w:rsidRPr="006635DA" w:rsidRDefault="006635DA" w:rsidP="006635DA">
            <w:pPr>
              <w:ind w:right="-1"/>
              <w:jc w:val="center"/>
              <w:rPr>
                <w:rFonts w:ascii="Arial" w:eastAsiaTheme="minorEastAsia" w:hAnsi="Arial" w:cs="Arial"/>
                <w:sz w:val="16"/>
                <w:szCs w:val="16"/>
              </w:rPr>
            </w:pPr>
          </w:p>
        </w:tc>
        <w:tc>
          <w:tcPr>
            <w:tcW w:w="1409" w:type="dxa"/>
            <w:vAlign w:val="center"/>
          </w:tcPr>
          <w:p w14:paraId="21C8F3C2" w14:textId="77777777" w:rsidR="006635DA" w:rsidRPr="006635DA" w:rsidRDefault="006635DA" w:rsidP="006635DA">
            <w:pPr>
              <w:ind w:right="-1"/>
              <w:jc w:val="center"/>
              <w:rPr>
                <w:rFonts w:ascii="Arial" w:eastAsiaTheme="minorEastAsia" w:hAnsi="Arial" w:cs="Arial"/>
                <w:sz w:val="16"/>
                <w:szCs w:val="16"/>
              </w:rPr>
            </w:pPr>
          </w:p>
        </w:tc>
      </w:tr>
    </w:tbl>
    <w:p w14:paraId="1CA172DB" w14:textId="706F770B" w:rsidR="006635DA" w:rsidRPr="006635DA" w:rsidRDefault="006635DA" w:rsidP="006635DA">
      <w:pPr>
        <w:spacing w:before="240" w:line="360" w:lineRule="auto"/>
        <w:jc w:val="both"/>
        <w:rPr>
          <w:rFonts w:ascii="Arial" w:eastAsiaTheme="minorEastAsia" w:hAnsi="Arial" w:cs="Arial"/>
          <w:color w:val="FF0000"/>
          <w:sz w:val="22"/>
          <w:szCs w:val="22"/>
        </w:rPr>
      </w:pPr>
      <w:r w:rsidRPr="001432C8">
        <w:rPr>
          <w:rFonts w:ascii="Arial" w:eastAsiaTheme="minorEastAsia" w:hAnsi="Arial" w:cs="Arial"/>
          <w:b/>
          <w:bCs/>
          <w:sz w:val="22"/>
          <w:szCs w:val="22"/>
        </w:rPr>
        <w:t>1.2</w:t>
      </w:r>
      <w:r w:rsidRPr="006635DA">
        <w:rPr>
          <w:rFonts w:ascii="Arial" w:eastAsiaTheme="minorEastAsia" w:hAnsi="Arial" w:cs="Arial"/>
          <w:sz w:val="22"/>
          <w:szCs w:val="22"/>
        </w:rPr>
        <w:t xml:space="preserve"> O (s) serviço (s) objeto desta contratação são caracterizados como </w:t>
      </w:r>
      <w:r w:rsidRPr="00204521">
        <w:rPr>
          <w:rFonts w:ascii="Arial" w:eastAsiaTheme="minorEastAsia" w:hAnsi="Arial" w:cs="Arial"/>
          <w:color w:val="FF0000"/>
          <w:sz w:val="22"/>
          <w:szCs w:val="22"/>
        </w:rPr>
        <w:t>comum (ns)</w:t>
      </w:r>
      <w:r w:rsidR="00204521" w:rsidRPr="00204521">
        <w:rPr>
          <w:rFonts w:ascii="Arial" w:eastAsiaTheme="minorEastAsia" w:hAnsi="Arial" w:cs="Arial"/>
          <w:color w:val="FF0000"/>
          <w:sz w:val="22"/>
          <w:szCs w:val="22"/>
        </w:rPr>
        <w:t xml:space="preserve"> de engenharia </w:t>
      </w:r>
      <w:r w:rsidR="00204521" w:rsidRPr="00204521">
        <w:rPr>
          <w:rFonts w:ascii="Arial" w:eastAsiaTheme="minorEastAsia" w:hAnsi="Arial" w:cs="Arial"/>
          <w:b/>
          <w:bCs/>
          <w:i/>
          <w:iCs/>
          <w:color w:val="FF0000"/>
          <w:sz w:val="22"/>
          <w:szCs w:val="22"/>
          <w:u w:val="single"/>
        </w:rPr>
        <w:t>OU</w:t>
      </w:r>
      <w:r w:rsidR="00204521" w:rsidRPr="00204521">
        <w:rPr>
          <w:rFonts w:ascii="Arial" w:eastAsiaTheme="minorEastAsia" w:hAnsi="Arial" w:cs="Arial"/>
          <w:color w:val="FF0000"/>
          <w:sz w:val="22"/>
          <w:szCs w:val="22"/>
        </w:rPr>
        <w:t xml:space="preserve"> obra (s) de engenharia.</w:t>
      </w:r>
    </w:p>
    <w:p w14:paraId="2ADD0B8B" w14:textId="77777777" w:rsidR="006F619C" w:rsidRPr="00BB5318" w:rsidRDefault="006F619C" w:rsidP="006F619C">
      <w:pPr>
        <w:spacing w:line="360" w:lineRule="auto"/>
        <w:jc w:val="both"/>
        <w:rPr>
          <w:rFonts w:ascii="Arial" w:eastAsiaTheme="minorEastAsia" w:hAnsi="Arial" w:cs="Arial"/>
          <w:color w:val="FF0000"/>
          <w:sz w:val="22"/>
          <w:szCs w:val="22"/>
        </w:rPr>
      </w:pPr>
      <w:r w:rsidRPr="00BB5318">
        <w:rPr>
          <w:rFonts w:ascii="Arial" w:eastAsiaTheme="minorEastAsia" w:hAnsi="Arial" w:cs="Arial"/>
          <w:b/>
          <w:bCs/>
          <w:color w:val="FF0000"/>
          <w:sz w:val="22"/>
          <w:szCs w:val="22"/>
        </w:rPr>
        <w:t>1.3</w:t>
      </w:r>
      <w:r w:rsidRPr="00BB5318">
        <w:rPr>
          <w:rFonts w:ascii="Arial" w:eastAsiaTheme="minorEastAsia" w:hAnsi="Arial" w:cs="Arial"/>
          <w:color w:val="FF0000"/>
          <w:sz w:val="22"/>
          <w:szCs w:val="22"/>
        </w:rPr>
        <w:t xml:space="preserve"> O prazo de vigência da contratação é de </w:t>
      </w:r>
      <w:r w:rsidRPr="00BB5318">
        <w:rPr>
          <w:rFonts w:ascii="Arial" w:eastAsiaTheme="minorEastAsia" w:hAnsi="Arial" w:cs="Arial"/>
          <w:color w:val="FF0000"/>
          <w:sz w:val="22"/>
          <w:szCs w:val="22"/>
          <w:highlight w:val="yellow"/>
        </w:rPr>
        <w:t>XX (por extenso)</w:t>
      </w:r>
      <w:r w:rsidRPr="00BB5318">
        <w:rPr>
          <w:rFonts w:ascii="Arial" w:eastAsiaTheme="minorEastAsia" w:hAnsi="Arial" w:cs="Arial"/>
          <w:color w:val="FF0000"/>
          <w:sz w:val="22"/>
          <w:szCs w:val="22"/>
        </w:rPr>
        <w:t xml:space="preserve"> meses/ano, contados do (a) </w:t>
      </w:r>
      <w:r w:rsidRPr="00BB5318">
        <w:rPr>
          <w:rFonts w:ascii="Arial" w:eastAsiaTheme="minorEastAsia" w:hAnsi="Arial" w:cs="Arial"/>
          <w:color w:val="FF0000"/>
          <w:sz w:val="22"/>
          <w:szCs w:val="22"/>
          <w:highlight w:val="yellow"/>
        </w:rPr>
        <w:t>XXXXXXXXXXXXX</w:t>
      </w:r>
      <w:r w:rsidRPr="00BB5318">
        <w:rPr>
          <w:rFonts w:ascii="Arial" w:eastAsiaTheme="minorEastAsia" w:hAnsi="Arial" w:cs="Arial"/>
          <w:color w:val="FF0000"/>
          <w:sz w:val="22"/>
          <w:szCs w:val="22"/>
        </w:rPr>
        <w:t>, na forma do artigo 111 da Lei n° 14.133, de 2021.</w:t>
      </w:r>
    </w:p>
    <w:p w14:paraId="76088086" w14:textId="77777777" w:rsidR="006635DA" w:rsidRPr="001C16CC" w:rsidRDefault="006635DA" w:rsidP="006635DA">
      <w:pPr>
        <w:spacing w:line="360" w:lineRule="auto"/>
        <w:ind w:firstLine="567"/>
        <w:jc w:val="center"/>
        <w:rPr>
          <w:rFonts w:ascii="Arial" w:eastAsiaTheme="minorEastAsia" w:hAnsi="Arial" w:cs="Arial"/>
          <w:b/>
          <w:bCs/>
          <w:color w:val="FF0000"/>
          <w:sz w:val="22"/>
          <w:szCs w:val="22"/>
          <w:u w:val="single"/>
        </w:rPr>
      </w:pPr>
      <w:r w:rsidRPr="001C16CC">
        <w:rPr>
          <w:rFonts w:ascii="Arial" w:eastAsiaTheme="minorEastAsia" w:hAnsi="Arial" w:cs="Arial"/>
          <w:b/>
          <w:bCs/>
          <w:color w:val="FF0000"/>
          <w:sz w:val="22"/>
          <w:szCs w:val="22"/>
          <w:u w:val="single"/>
        </w:rPr>
        <w:t>OU</w:t>
      </w:r>
    </w:p>
    <w:p w14:paraId="3F379A47" w14:textId="630D4E19" w:rsidR="006635DA" w:rsidRPr="001C16CC" w:rsidRDefault="006635DA" w:rsidP="006635DA">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1.3</w:t>
      </w:r>
      <w:r w:rsidRPr="001C16CC">
        <w:rPr>
          <w:rFonts w:ascii="Arial" w:eastAsiaTheme="minorEastAsia" w:hAnsi="Arial" w:cs="Arial"/>
          <w:color w:val="FF0000"/>
          <w:sz w:val="22"/>
          <w:szCs w:val="22"/>
        </w:rPr>
        <w:t xml:space="preserve"> O prazo de vigência da contratação é de </w:t>
      </w:r>
      <w:r w:rsidR="00013869" w:rsidRPr="001C16CC">
        <w:rPr>
          <w:rFonts w:ascii="Arial" w:eastAsiaTheme="minorEastAsia" w:hAnsi="Arial" w:cs="Arial"/>
          <w:color w:val="FF0000"/>
          <w:sz w:val="22"/>
          <w:szCs w:val="22"/>
          <w:highlight w:val="yellow"/>
        </w:rPr>
        <w:t>XX (por extenso)</w:t>
      </w:r>
      <w:r w:rsidR="00013869" w:rsidRPr="001C16CC">
        <w:rPr>
          <w:rFonts w:ascii="Arial" w:eastAsiaTheme="minorEastAsia" w:hAnsi="Arial" w:cs="Arial"/>
          <w:color w:val="FF0000"/>
          <w:sz w:val="22"/>
          <w:szCs w:val="22"/>
        </w:rPr>
        <w:t xml:space="preserve"> meses/ano </w:t>
      </w:r>
      <w:r w:rsidRPr="001C16CC">
        <w:rPr>
          <w:rFonts w:ascii="Arial" w:eastAsiaTheme="minorEastAsia" w:hAnsi="Arial" w:cs="Arial"/>
          <w:color w:val="FF0000"/>
          <w:sz w:val="22"/>
          <w:szCs w:val="22"/>
        </w:rPr>
        <w:t xml:space="preserve">(máximo de 5 anos) contados do (a) </w:t>
      </w:r>
      <w:r w:rsidR="003B0AA3" w:rsidRPr="001C16CC">
        <w:rPr>
          <w:rFonts w:ascii="Arial" w:eastAsiaTheme="minorEastAsia" w:hAnsi="Arial" w:cs="Arial"/>
          <w:color w:val="FF0000"/>
          <w:sz w:val="22"/>
          <w:szCs w:val="22"/>
          <w:highlight w:val="yellow"/>
        </w:rPr>
        <w:t>XXXXXXXXXXXXX</w:t>
      </w:r>
      <w:r w:rsidRPr="001C16CC">
        <w:rPr>
          <w:rFonts w:ascii="Arial" w:eastAsiaTheme="minorEastAsia" w:hAnsi="Arial" w:cs="Arial"/>
          <w:color w:val="FF0000"/>
          <w:sz w:val="22"/>
          <w:szCs w:val="22"/>
        </w:rPr>
        <w:t>, prorrogável por até 10 anos, na forma dos artigos 106 e 107 da Lei n° 14.133, de 2021.</w:t>
      </w:r>
    </w:p>
    <w:p w14:paraId="6F31AB9C" w14:textId="41AFEDF0" w:rsidR="00BB3E39" w:rsidRPr="001C16CC" w:rsidRDefault="00BB3E39" w:rsidP="00BB3E39">
      <w:pPr>
        <w:pStyle w:val="Nvel3-R"/>
        <w:numPr>
          <w:ilvl w:val="0"/>
          <w:numId w:val="0"/>
        </w:numPr>
        <w:spacing w:before="0" w:after="0" w:line="360" w:lineRule="auto"/>
        <w:rPr>
          <w:i w:val="0"/>
          <w:iCs w:val="0"/>
          <w:sz w:val="22"/>
          <w:szCs w:val="22"/>
        </w:rPr>
      </w:pPr>
      <w:commentRangeStart w:id="3"/>
      <w:r w:rsidRPr="001C16CC">
        <w:rPr>
          <w:b/>
          <w:bCs/>
          <w:i w:val="0"/>
          <w:iCs w:val="0"/>
          <w:sz w:val="22"/>
          <w:szCs w:val="22"/>
        </w:rPr>
        <w:lastRenderedPageBreak/>
        <w:t>1.4</w:t>
      </w:r>
      <w:r w:rsidRPr="001C16CC">
        <w:rPr>
          <w:i w:val="0"/>
          <w:iCs w:val="0"/>
          <w:sz w:val="22"/>
          <w:szCs w:val="22"/>
        </w:rPr>
        <w:t xml:space="preserve"> O serviço é enquadrado como continuado tendo em vista que [...], sendo a vigência plurianual mais vantajosa considerando [...] </w:t>
      </w:r>
      <w:r w:rsidRPr="001C16CC">
        <w:rPr>
          <w:b/>
          <w:bCs/>
          <w:i w:val="0"/>
          <w:iCs w:val="0"/>
          <w:sz w:val="22"/>
          <w:szCs w:val="22"/>
        </w:rPr>
        <w:t>OU</w:t>
      </w:r>
      <w:r w:rsidRPr="001C16CC">
        <w:rPr>
          <w:i w:val="0"/>
          <w:iCs w:val="0"/>
          <w:sz w:val="22"/>
          <w:szCs w:val="22"/>
        </w:rPr>
        <w:t xml:space="preserve"> os termos da Nota Técnica .../...</w:t>
      </w:r>
      <w:commentRangeEnd w:id="3"/>
      <w:r w:rsidRPr="001C16CC">
        <w:rPr>
          <w:rStyle w:val="Refdecomentrio"/>
          <w:rFonts w:ascii="Ecofont_Spranq_eco_Sans" w:hAnsi="Ecofont_Spranq_eco_Sans" w:cs="Tahoma"/>
          <w:i w:val="0"/>
          <w:iCs w:val="0"/>
          <w:color w:val="auto"/>
          <w:lang w:eastAsia="pt-BR"/>
        </w:rPr>
        <w:commentReference w:id="3"/>
      </w:r>
      <w:r w:rsidRPr="001C16CC">
        <w:rPr>
          <w:i w:val="0"/>
          <w:iCs w:val="0"/>
          <w:sz w:val="22"/>
          <w:szCs w:val="22"/>
        </w:rPr>
        <w:t xml:space="preserve"> .</w:t>
      </w:r>
    </w:p>
    <w:p w14:paraId="06866A8D" w14:textId="77777777" w:rsidR="004B182A" w:rsidRPr="009D5CB6" w:rsidRDefault="004B182A" w:rsidP="004B182A">
      <w:pPr>
        <w:spacing w:before="120" w:after="120" w:line="360" w:lineRule="auto"/>
        <w:jc w:val="center"/>
        <w:rPr>
          <w:rFonts w:ascii="Arial" w:eastAsiaTheme="minorEastAsia" w:hAnsi="Arial" w:cs="Arial"/>
          <w:b/>
          <w:i/>
          <w:color w:val="FF0000"/>
          <w:sz w:val="22"/>
          <w:szCs w:val="22"/>
          <w:u w:val="single"/>
        </w:rPr>
      </w:pPr>
      <w:r w:rsidRPr="009D5CB6">
        <w:rPr>
          <w:rFonts w:ascii="Arial" w:eastAsiaTheme="minorEastAsia" w:hAnsi="Arial" w:cs="Arial"/>
          <w:b/>
          <w:i/>
          <w:color w:val="FF0000"/>
          <w:sz w:val="22"/>
          <w:szCs w:val="22"/>
          <w:u w:val="single"/>
        </w:rPr>
        <w:t>Em Caso de ATA acrescentar estes itens:</w:t>
      </w:r>
    </w:p>
    <w:p w14:paraId="6DB249CF" w14:textId="77777777" w:rsidR="004B182A" w:rsidRPr="001C16CC" w:rsidRDefault="004B182A" w:rsidP="004B182A">
      <w:pPr>
        <w:spacing w:line="360" w:lineRule="auto"/>
        <w:jc w:val="both"/>
        <w:rPr>
          <w:rFonts w:ascii="Arial" w:eastAsiaTheme="minorEastAsia" w:hAnsi="Arial" w:cs="Arial"/>
          <w:iCs/>
          <w:color w:val="FF0000"/>
          <w:sz w:val="22"/>
          <w:szCs w:val="22"/>
        </w:rPr>
      </w:pPr>
      <w:r w:rsidRPr="001C16CC">
        <w:rPr>
          <w:rFonts w:ascii="Arial" w:eastAsiaTheme="minorEastAsia" w:hAnsi="Arial" w:cs="Arial"/>
          <w:b/>
          <w:iCs/>
          <w:color w:val="FF0000"/>
          <w:sz w:val="22"/>
          <w:szCs w:val="22"/>
        </w:rPr>
        <w:t>1.5</w:t>
      </w:r>
      <w:r w:rsidRPr="001C16CC">
        <w:rPr>
          <w:rFonts w:ascii="Arial" w:eastAsiaTheme="minorEastAsia" w:hAnsi="Arial" w:cs="Arial"/>
          <w:iCs/>
          <w:color w:val="FF0000"/>
          <w:sz w:val="22"/>
          <w:szCs w:val="22"/>
        </w:rPr>
        <w:t xml:space="preserve"> O prazo de vigência </w:t>
      </w:r>
      <w:r w:rsidRPr="001C16CC">
        <w:rPr>
          <w:rFonts w:ascii="Arial" w:eastAsiaTheme="minorEastAsia" w:hAnsi="Arial" w:cs="Arial"/>
          <w:b/>
          <w:iCs/>
          <w:color w:val="FF0000"/>
          <w:sz w:val="22"/>
          <w:szCs w:val="22"/>
        </w:rPr>
        <w:t>da ata de registro</w:t>
      </w:r>
      <w:r w:rsidRPr="001C16CC">
        <w:rPr>
          <w:rFonts w:ascii="Arial" w:eastAsiaTheme="minorEastAsia" w:hAnsi="Arial" w:cs="Arial"/>
          <w:iCs/>
          <w:color w:val="FF0000"/>
          <w:sz w:val="22"/>
          <w:szCs w:val="22"/>
        </w:rPr>
        <w:t xml:space="preserve"> de preços será de 1 (um) ano e poderá ser prorrogado, por igual período, desde que comprovado o preço vantajoso, conforme art. 84 da Lei nº 14.133/2021 e o Decreto Municipal nº 376/2025. </w:t>
      </w:r>
    </w:p>
    <w:p w14:paraId="1547F173" w14:textId="502E1C05" w:rsidR="004B182A" w:rsidRPr="001C16CC" w:rsidRDefault="004B182A" w:rsidP="004B182A">
      <w:pPr>
        <w:spacing w:line="360" w:lineRule="auto"/>
        <w:jc w:val="both"/>
        <w:rPr>
          <w:rFonts w:ascii="Arial" w:eastAsiaTheme="minorEastAsia" w:hAnsi="Arial" w:cs="Arial"/>
          <w:iCs/>
          <w:color w:val="FF0000"/>
          <w:sz w:val="22"/>
          <w:szCs w:val="22"/>
        </w:rPr>
      </w:pPr>
      <w:r w:rsidRPr="001C16CC">
        <w:rPr>
          <w:rFonts w:ascii="Arial" w:eastAsiaTheme="minorEastAsia" w:hAnsi="Arial" w:cs="Arial"/>
          <w:b/>
          <w:bCs/>
          <w:iCs/>
          <w:color w:val="FF0000"/>
          <w:sz w:val="22"/>
          <w:szCs w:val="22"/>
        </w:rPr>
        <w:t>1.5.1</w:t>
      </w:r>
      <w:r w:rsidRPr="001C16CC">
        <w:rPr>
          <w:rFonts w:ascii="Arial" w:eastAsiaTheme="minorEastAsia" w:hAnsi="Arial" w:cs="Arial"/>
          <w:iCs/>
          <w:color w:val="FF0000"/>
          <w:sz w:val="22"/>
          <w:szCs w:val="22"/>
        </w:rPr>
        <w:t xml:space="preserve"> No ato de prorrogação de vigência da </w:t>
      </w:r>
      <w:r w:rsidRPr="001C16CC">
        <w:rPr>
          <w:rFonts w:ascii="Arial" w:eastAsiaTheme="minorEastAsia" w:hAnsi="Arial" w:cs="Arial"/>
          <w:b/>
          <w:iCs/>
          <w:color w:val="FF0000"/>
          <w:sz w:val="22"/>
          <w:szCs w:val="22"/>
        </w:rPr>
        <w:t xml:space="preserve">ata de registro de preços </w:t>
      </w:r>
      <w:r w:rsidRPr="001C16CC">
        <w:rPr>
          <w:rFonts w:ascii="Arial" w:eastAsiaTheme="minorEastAsia" w:hAnsi="Arial" w:cs="Arial"/>
          <w:iCs/>
          <w:color w:val="FF0000"/>
          <w:sz w:val="22"/>
          <w:szCs w:val="22"/>
        </w:rPr>
        <w:t>poderá haver a renovação dos quantitativos registrados, até o limite do quantitativo original.</w:t>
      </w:r>
    </w:p>
    <w:p w14:paraId="03D1F452" w14:textId="565093D7" w:rsidR="006635DA" w:rsidRPr="006635DA" w:rsidRDefault="006635DA" w:rsidP="006635DA">
      <w:pPr>
        <w:spacing w:line="360" w:lineRule="auto"/>
        <w:jc w:val="both"/>
        <w:rPr>
          <w:rFonts w:ascii="Arial" w:eastAsiaTheme="minorEastAsia" w:hAnsi="Arial" w:cs="Arial"/>
          <w:iCs/>
          <w:color w:val="FF0000"/>
          <w:sz w:val="22"/>
          <w:szCs w:val="22"/>
        </w:rPr>
      </w:pPr>
      <w:r w:rsidRPr="001432C8">
        <w:rPr>
          <w:rFonts w:ascii="Arial" w:eastAsiaTheme="minorEastAsia" w:hAnsi="Arial" w:cs="Arial"/>
          <w:b/>
          <w:bCs/>
          <w:sz w:val="22"/>
          <w:szCs w:val="22"/>
        </w:rPr>
        <w:t>1.</w:t>
      </w:r>
      <w:r w:rsidR="004B182A">
        <w:rPr>
          <w:rFonts w:ascii="Arial" w:eastAsiaTheme="minorEastAsia" w:hAnsi="Arial" w:cs="Arial"/>
          <w:b/>
          <w:bCs/>
          <w:sz w:val="22"/>
          <w:szCs w:val="22"/>
        </w:rPr>
        <w:t>6</w:t>
      </w:r>
      <w:r w:rsidRPr="006635DA">
        <w:rPr>
          <w:rFonts w:ascii="Arial" w:eastAsiaTheme="minorEastAsia" w:hAnsi="Arial" w:cs="Arial"/>
          <w:sz w:val="22"/>
          <w:szCs w:val="22"/>
        </w:rPr>
        <w:t xml:space="preserve"> O contrato oferece maior detalhamento das regras que serão aplicadas em relação à vigência da contratação.</w:t>
      </w:r>
    </w:p>
    <w:p w14:paraId="3E54A9B6" w14:textId="0F485459" w:rsidR="006635DA" w:rsidRDefault="006635DA" w:rsidP="006635DA">
      <w:pPr>
        <w:spacing w:before="240" w:line="360" w:lineRule="auto"/>
        <w:ind w:right="-1"/>
        <w:jc w:val="both"/>
        <w:rPr>
          <w:rFonts w:ascii="Arial" w:eastAsiaTheme="minorEastAsia" w:hAnsi="Arial" w:cs="Arial"/>
          <w:b/>
          <w:bCs/>
          <w:sz w:val="22"/>
          <w:szCs w:val="22"/>
        </w:rPr>
      </w:pPr>
      <w:r>
        <w:rPr>
          <w:rFonts w:ascii="Arial" w:eastAsiaTheme="minorEastAsia" w:hAnsi="Arial" w:cs="Arial"/>
          <w:b/>
          <w:bCs/>
          <w:sz w:val="22"/>
          <w:szCs w:val="22"/>
        </w:rPr>
        <w:t>2. FUNDAMENTAÇÃO E DESCRIÇÃO DA NECESSIDADE DA CONTRATAÇÃO</w:t>
      </w:r>
    </w:p>
    <w:p w14:paraId="7D9B3138" w14:textId="472497CC" w:rsidR="006635DA" w:rsidRPr="0089294D" w:rsidRDefault="006635DA" w:rsidP="006635DA">
      <w:pPr>
        <w:spacing w:line="360" w:lineRule="auto"/>
        <w:jc w:val="both"/>
        <w:rPr>
          <w:rFonts w:ascii="Arial" w:eastAsiaTheme="minorEastAsia" w:hAnsi="Arial" w:cs="Arial"/>
          <w:color w:val="FF0000"/>
          <w:sz w:val="22"/>
          <w:szCs w:val="22"/>
        </w:rPr>
      </w:pPr>
      <w:r w:rsidRPr="0089294D">
        <w:rPr>
          <w:rFonts w:ascii="Arial" w:eastAsiaTheme="minorEastAsia" w:hAnsi="Arial" w:cs="Arial"/>
          <w:b/>
          <w:bCs/>
          <w:color w:val="FF0000"/>
          <w:sz w:val="22"/>
          <w:szCs w:val="22"/>
        </w:rPr>
        <w:t>2.1</w:t>
      </w:r>
      <w:r w:rsidRPr="0089294D">
        <w:rPr>
          <w:rFonts w:ascii="Arial" w:eastAsiaTheme="minorEastAsia" w:hAnsi="Arial" w:cs="Arial"/>
          <w:b/>
          <w:color w:val="FF0000"/>
          <w:sz w:val="22"/>
          <w:szCs w:val="22"/>
        </w:rPr>
        <w:t xml:space="preserve"> </w:t>
      </w:r>
      <w:bookmarkStart w:id="4" w:name="_Hlk200550872"/>
      <w:r w:rsidRPr="0089294D">
        <w:rPr>
          <w:rFonts w:ascii="Arial" w:eastAsiaTheme="minorEastAsia" w:hAnsi="Arial" w:cs="Arial"/>
          <w:color w:val="FF0000"/>
          <w:sz w:val="22"/>
          <w:szCs w:val="22"/>
        </w:rPr>
        <w:t xml:space="preserve">Este item pode ser preenchido com a </w:t>
      </w:r>
      <w:r w:rsidRPr="0089294D">
        <w:rPr>
          <w:rFonts w:ascii="Arial" w:eastAsiaTheme="minorEastAsia" w:hAnsi="Arial" w:cs="Arial"/>
          <w:b/>
          <w:bCs/>
          <w:color w:val="FF0000"/>
          <w:sz w:val="22"/>
          <w:szCs w:val="22"/>
        </w:rPr>
        <w:t>DESCRIÇÃO DA NECESSIDADE DA CONTRATAÇÃO</w:t>
      </w:r>
      <w:r w:rsidRPr="0089294D">
        <w:rPr>
          <w:rFonts w:ascii="Arial" w:eastAsiaTheme="minorEastAsia" w:hAnsi="Arial" w:cs="Arial"/>
          <w:color w:val="FF0000"/>
          <w:sz w:val="22"/>
          <w:szCs w:val="22"/>
        </w:rPr>
        <w:t xml:space="preserve"> do ETP na íntegra ou acrescentar alguma necessidade que possa surgir no momento da elaboração do T</w:t>
      </w:r>
      <w:r w:rsidR="000D70EC" w:rsidRPr="0089294D">
        <w:rPr>
          <w:rFonts w:ascii="Arial" w:eastAsiaTheme="minorEastAsia" w:hAnsi="Arial" w:cs="Arial"/>
          <w:color w:val="FF0000"/>
          <w:sz w:val="22"/>
          <w:szCs w:val="22"/>
        </w:rPr>
        <w:t>ermo de Referência</w:t>
      </w:r>
      <w:r w:rsidR="003B0AA3" w:rsidRPr="0089294D">
        <w:rPr>
          <w:rFonts w:ascii="Arial" w:eastAsiaTheme="minorEastAsia" w:hAnsi="Arial" w:cs="Arial"/>
          <w:color w:val="FF0000"/>
          <w:sz w:val="22"/>
          <w:szCs w:val="22"/>
        </w:rPr>
        <w:t>.</w:t>
      </w:r>
    </w:p>
    <w:p w14:paraId="45BC3B49" w14:textId="4C91B04A" w:rsidR="006635DA" w:rsidRPr="001C16CC" w:rsidRDefault="006635DA" w:rsidP="006635DA">
      <w:pPr>
        <w:spacing w:after="12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2.2</w:t>
      </w:r>
      <w:r w:rsidRPr="001C16CC">
        <w:rPr>
          <w:rFonts w:ascii="Arial" w:eastAsiaTheme="minorEastAsia" w:hAnsi="Arial" w:cs="Arial"/>
          <w:color w:val="FF0000"/>
          <w:sz w:val="22"/>
          <w:szCs w:val="22"/>
        </w:rPr>
        <w:t xml:space="preserve"> O objeto da contratação está previsto no Plano de Contratações Anual </w:t>
      </w:r>
      <w:r w:rsidR="00013869" w:rsidRPr="001C16CC">
        <w:rPr>
          <w:rFonts w:ascii="Arial" w:eastAsiaTheme="minorEastAsia" w:hAnsi="Arial" w:cs="Arial"/>
          <w:color w:val="FF0000"/>
          <w:sz w:val="22"/>
          <w:szCs w:val="22"/>
        </w:rPr>
        <w:t>20</w:t>
      </w:r>
      <w:r w:rsidR="00013869" w:rsidRPr="001C16CC">
        <w:rPr>
          <w:rFonts w:ascii="Arial" w:eastAsiaTheme="minorEastAsia" w:hAnsi="Arial" w:cs="Arial"/>
          <w:color w:val="FF0000"/>
          <w:sz w:val="22"/>
          <w:szCs w:val="22"/>
          <w:highlight w:val="yellow"/>
        </w:rPr>
        <w:t>XX</w:t>
      </w:r>
      <w:r w:rsidRPr="001C16CC">
        <w:rPr>
          <w:rFonts w:ascii="Arial" w:eastAsiaTheme="minorEastAsia" w:hAnsi="Arial" w:cs="Arial"/>
          <w:color w:val="FF0000"/>
          <w:sz w:val="22"/>
          <w:szCs w:val="22"/>
        </w:rPr>
        <w:t>, conforme detalhamento a seguir:</w:t>
      </w:r>
    </w:p>
    <w:p w14:paraId="0FA75976" w14:textId="74BBF5C6" w:rsidR="001C16CC" w:rsidRPr="00A61568" w:rsidRDefault="001C16CC" w:rsidP="001C16CC">
      <w:pPr>
        <w:spacing w:line="360" w:lineRule="auto"/>
        <w:ind w:firstLine="708"/>
        <w:jc w:val="both"/>
        <w:rPr>
          <w:rFonts w:ascii="Arial" w:eastAsiaTheme="minorEastAsia" w:hAnsi="Arial" w:cs="Arial"/>
          <w:color w:val="FF0000"/>
          <w:sz w:val="22"/>
          <w:szCs w:val="22"/>
          <w:highlight w:val="yellow"/>
        </w:rPr>
      </w:pPr>
      <w:r w:rsidRPr="00A61568">
        <w:rPr>
          <w:rFonts w:ascii="Arial" w:eastAsiaTheme="minorEastAsia" w:hAnsi="Arial" w:cs="Arial"/>
          <w:color w:val="FF0000"/>
          <w:sz w:val="22"/>
          <w:szCs w:val="22"/>
        </w:rPr>
        <w:t xml:space="preserve">I – </w:t>
      </w:r>
      <w:r w:rsidR="00EA76E2">
        <w:rPr>
          <w:rFonts w:ascii="Arial" w:eastAsiaTheme="minorEastAsia" w:hAnsi="Arial" w:cs="Arial"/>
          <w:color w:val="FF0000"/>
          <w:sz w:val="22"/>
          <w:szCs w:val="22"/>
        </w:rPr>
        <w:t xml:space="preserve">Descrição do item no PCA: </w:t>
      </w:r>
      <w:r w:rsidR="00EA76E2">
        <w:rPr>
          <w:rFonts w:ascii="Arial" w:eastAsiaTheme="minorEastAsia" w:hAnsi="Arial" w:cs="Arial"/>
          <w:color w:val="FF0000"/>
          <w:sz w:val="22"/>
          <w:szCs w:val="22"/>
          <w:highlight w:val="yellow"/>
        </w:rPr>
        <w:t>[...]</w:t>
      </w:r>
    </w:p>
    <w:p w14:paraId="221FC7E7" w14:textId="77777777" w:rsidR="001C16CC" w:rsidRPr="00A61568" w:rsidRDefault="001C16CC" w:rsidP="001C16CC">
      <w:pPr>
        <w:spacing w:line="360" w:lineRule="auto"/>
        <w:ind w:firstLine="708"/>
        <w:jc w:val="both"/>
        <w:rPr>
          <w:rFonts w:ascii="Arial" w:eastAsiaTheme="minorEastAsia" w:hAnsi="Arial" w:cs="Arial"/>
          <w:color w:val="FF0000"/>
          <w:sz w:val="22"/>
          <w:szCs w:val="22"/>
        </w:rPr>
      </w:pPr>
      <w:r w:rsidRPr="00A61568">
        <w:rPr>
          <w:rFonts w:ascii="Arial" w:eastAsiaTheme="minorEastAsia" w:hAnsi="Arial" w:cs="Arial"/>
          <w:color w:val="FF0000"/>
          <w:sz w:val="22"/>
          <w:szCs w:val="22"/>
        </w:rPr>
        <w:t>II – Link da publicação do PCA no site do Município</w:t>
      </w:r>
      <w:r>
        <w:rPr>
          <w:rFonts w:ascii="Arial" w:eastAsiaTheme="minorEastAsia" w:hAnsi="Arial" w:cs="Arial"/>
          <w:color w:val="FF0000"/>
          <w:sz w:val="22"/>
          <w:szCs w:val="22"/>
        </w:rPr>
        <w:t xml:space="preserve">: </w:t>
      </w:r>
      <w:r w:rsidRPr="00A61568">
        <w:rPr>
          <w:rFonts w:ascii="Arial" w:eastAsiaTheme="minorEastAsia" w:hAnsi="Arial" w:cs="Arial"/>
          <w:color w:val="FF0000"/>
          <w:sz w:val="22"/>
          <w:szCs w:val="22"/>
          <w:highlight w:val="yellow"/>
        </w:rPr>
        <w:t>[...]</w:t>
      </w:r>
    </w:p>
    <w:p w14:paraId="24AF74D3" w14:textId="5E71CD21" w:rsidR="006635DA" w:rsidRPr="001C16CC" w:rsidRDefault="006635DA" w:rsidP="001C16CC">
      <w:pPr>
        <w:spacing w:line="360" w:lineRule="auto"/>
        <w:jc w:val="center"/>
        <w:rPr>
          <w:rFonts w:ascii="Arial" w:eastAsiaTheme="minorEastAsia" w:hAnsi="Arial" w:cs="Arial"/>
          <w:b/>
          <w:i/>
          <w:iCs/>
          <w:color w:val="FF0000"/>
          <w:sz w:val="22"/>
          <w:szCs w:val="22"/>
          <w:u w:val="single"/>
        </w:rPr>
      </w:pPr>
      <w:r w:rsidRPr="00112C01">
        <w:rPr>
          <w:rFonts w:ascii="Arial" w:eastAsiaTheme="minorEastAsia" w:hAnsi="Arial" w:cs="Arial"/>
          <w:b/>
          <w:i/>
          <w:iCs/>
          <w:color w:val="FF0000"/>
          <w:sz w:val="22"/>
          <w:szCs w:val="22"/>
          <w:u w:val="single"/>
        </w:rPr>
        <w:t>OU</w:t>
      </w:r>
    </w:p>
    <w:p w14:paraId="64D89440" w14:textId="3747C723" w:rsidR="006635DA" w:rsidRPr="001C16CC" w:rsidRDefault="006635DA" w:rsidP="003B0AA3">
      <w:pPr>
        <w:spacing w:after="240" w:line="360" w:lineRule="auto"/>
        <w:rPr>
          <w:rFonts w:ascii="Arial" w:eastAsiaTheme="minorEastAsia" w:hAnsi="Arial" w:cs="Arial"/>
          <w:color w:val="FF0000"/>
          <w:sz w:val="22"/>
          <w:szCs w:val="22"/>
        </w:rPr>
      </w:pPr>
      <w:r w:rsidRPr="001C16CC">
        <w:rPr>
          <w:rFonts w:ascii="Arial" w:eastAsiaTheme="minorEastAsia" w:hAnsi="Arial" w:cs="Arial"/>
          <w:b/>
          <w:bCs/>
          <w:color w:val="FF0000"/>
          <w:sz w:val="22"/>
          <w:szCs w:val="22"/>
        </w:rPr>
        <w:t>2.2</w:t>
      </w:r>
      <w:r w:rsidRPr="001C16CC">
        <w:rPr>
          <w:rFonts w:ascii="Arial" w:eastAsiaTheme="minorEastAsia" w:hAnsi="Arial" w:cs="Arial"/>
          <w:color w:val="FF0000"/>
          <w:sz w:val="22"/>
          <w:szCs w:val="22"/>
        </w:rPr>
        <w:t xml:space="preserve"> O objeto da contratação </w:t>
      </w:r>
      <w:commentRangeStart w:id="5"/>
      <w:r w:rsidRPr="001C16CC">
        <w:rPr>
          <w:rFonts w:ascii="Arial" w:eastAsiaTheme="minorEastAsia" w:hAnsi="Arial" w:cs="Arial"/>
          <w:color w:val="FF0000"/>
          <w:sz w:val="22"/>
          <w:szCs w:val="22"/>
        </w:rPr>
        <w:t>não está previsto no Plano de Contratação Anual 20</w:t>
      </w:r>
      <w:r w:rsidRPr="001C16CC">
        <w:rPr>
          <w:rFonts w:ascii="Arial" w:eastAsiaTheme="minorEastAsia" w:hAnsi="Arial" w:cs="Arial"/>
          <w:color w:val="FF0000"/>
          <w:sz w:val="22"/>
          <w:szCs w:val="22"/>
          <w:highlight w:val="yellow"/>
        </w:rPr>
        <w:t>XX</w:t>
      </w:r>
      <w:commentRangeEnd w:id="5"/>
      <w:r w:rsidR="0089294D">
        <w:rPr>
          <w:rStyle w:val="Refdecomentrio"/>
          <w:rFonts w:ascii="Arial" w:hAnsi="Arial"/>
          <w:lang w:val="x-none" w:eastAsia="x-none"/>
        </w:rPr>
        <w:commentReference w:id="5"/>
      </w:r>
      <w:r w:rsidRPr="001C16CC">
        <w:rPr>
          <w:rFonts w:ascii="Arial" w:eastAsiaTheme="minorEastAsia" w:hAnsi="Arial" w:cs="Arial"/>
          <w:color w:val="FF0000"/>
          <w:sz w:val="22"/>
          <w:szCs w:val="22"/>
        </w:rPr>
        <w:t xml:space="preserve">. [A pasta deverá apresentar uma justificativa </w:t>
      </w:r>
      <w:r w:rsidR="00002A38" w:rsidRPr="001C16CC">
        <w:rPr>
          <w:rFonts w:ascii="Arial" w:eastAsiaTheme="minorEastAsia" w:hAnsi="Arial" w:cs="Arial"/>
          <w:color w:val="FF0000"/>
          <w:sz w:val="22"/>
          <w:szCs w:val="22"/>
        </w:rPr>
        <w:t>resumida</w:t>
      </w:r>
      <w:r w:rsidRPr="001C16CC">
        <w:rPr>
          <w:rFonts w:ascii="Arial" w:eastAsiaTheme="minorEastAsia" w:hAnsi="Arial" w:cs="Arial"/>
          <w:color w:val="FF0000"/>
          <w:sz w:val="22"/>
          <w:szCs w:val="22"/>
        </w:rPr>
        <w:t xml:space="preserve"> para a ausência de previsão.]</w:t>
      </w:r>
      <w:bookmarkEnd w:id="4"/>
    </w:p>
    <w:p w14:paraId="18B00D6B" w14:textId="701A622B" w:rsidR="000D70EC" w:rsidRPr="000D70EC" w:rsidRDefault="000D70EC" w:rsidP="003B0AA3">
      <w:pPr>
        <w:spacing w:before="240" w:line="360" w:lineRule="auto"/>
        <w:ind w:right="-1"/>
        <w:jc w:val="both"/>
        <w:rPr>
          <w:rFonts w:ascii="Arial" w:eastAsiaTheme="minorEastAsia" w:hAnsi="Arial" w:cs="Arial"/>
          <w:b/>
          <w:bCs/>
          <w:sz w:val="22"/>
          <w:szCs w:val="22"/>
        </w:rPr>
      </w:pPr>
      <w:r w:rsidRPr="000D70EC">
        <w:rPr>
          <w:rFonts w:ascii="Arial" w:eastAsiaTheme="minorEastAsia" w:hAnsi="Arial" w:cs="Arial"/>
          <w:b/>
          <w:bCs/>
          <w:sz w:val="22"/>
          <w:szCs w:val="22"/>
        </w:rPr>
        <w:t>3. DESCRIÇÃO DA SOLUÇÃO COMO UM TODO CONSIDERADO O CICLO DE VIDA DO OBJETO</w:t>
      </w:r>
    </w:p>
    <w:p w14:paraId="704FF831" w14:textId="524DAB7F" w:rsidR="000D70EC" w:rsidRPr="0089294D" w:rsidRDefault="000D70EC" w:rsidP="003B0AA3">
      <w:pPr>
        <w:spacing w:line="360" w:lineRule="auto"/>
        <w:jc w:val="both"/>
        <w:rPr>
          <w:rFonts w:ascii="Arial" w:eastAsiaTheme="minorEastAsia" w:hAnsi="Arial" w:cs="Arial"/>
          <w:color w:val="FF0000"/>
          <w:sz w:val="22"/>
          <w:szCs w:val="22"/>
        </w:rPr>
      </w:pPr>
      <w:bookmarkStart w:id="6" w:name="_Ref121236534"/>
      <w:r w:rsidRPr="0089294D">
        <w:rPr>
          <w:rFonts w:ascii="Arial" w:eastAsiaTheme="minorEastAsia" w:hAnsi="Arial" w:cs="Arial"/>
          <w:b/>
          <w:bCs/>
          <w:color w:val="FF0000"/>
          <w:sz w:val="22"/>
          <w:szCs w:val="22"/>
        </w:rPr>
        <w:t>3.1</w:t>
      </w:r>
      <w:r w:rsidRPr="0089294D">
        <w:rPr>
          <w:rFonts w:ascii="Arial" w:eastAsiaTheme="minorEastAsia" w:hAnsi="Arial" w:cs="Arial"/>
          <w:color w:val="FF0000"/>
          <w:sz w:val="22"/>
          <w:szCs w:val="22"/>
        </w:rPr>
        <w:t xml:space="preserve">   Este item pode ser preenchido com a </w:t>
      </w:r>
      <w:r w:rsidRPr="0089294D">
        <w:rPr>
          <w:rFonts w:ascii="Arial" w:eastAsiaTheme="minorEastAsia" w:hAnsi="Arial" w:cs="Arial"/>
          <w:b/>
          <w:color w:val="FF0000"/>
          <w:sz w:val="22"/>
          <w:szCs w:val="22"/>
        </w:rPr>
        <w:t>DESCRIÇÃO DA SOLUÇÃO COMO UM TODO</w:t>
      </w:r>
      <w:r w:rsidRPr="0089294D">
        <w:rPr>
          <w:rFonts w:ascii="Arial" w:eastAsiaTheme="minorEastAsia" w:hAnsi="Arial" w:cs="Arial"/>
          <w:color w:val="FF0000"/>
          <w:sz w:val="22"/>
          <w:szCs w:val="22"/>
        </w:rPr>
        <w:t xml:space="preserve"> do ETP.</w:t>
      </w:r>
    </w:p>
    <w:p w14:paraId="08B91942" w14:textId="55FB3FE5" w:rsidR="000D70EC" w:rsidRDefault="000D70EC" w:rsidP="00451F40">
      <w:pPr>
        <w:spacing w:before="240" w:line="360" w:lineRule="auto"/>
        <w:jc w:val="both"/>
        <w:rPr>
          <w:rFonts w:ascii="Arial" w:eastAsiaTheme="majorEastAsia" w:hAnsi="Arial" w:cs="Arial"/>
          <w:b/>
          <w:bCs/>
          <w:sz w:val="22"/>
          <w:szCs w:val="22"/>
        </w:rPr>
      </w:pPr>
      <w:r w:rsidRPr="000D70EC">
        <w:rPr>
          <w:rFonts w:ascii="Arial" w:eastAsiaTheme="minorEastAsia" w:hAnsi="Arial" w:cs="Arial"/>
          <w:b/>
          <w:bCs/>
          <w:sz w:val="22"/>
          <w:szCs w:val="22"/>
        </w:rPr>
        <w:t>4.</w:t>
      </w:r>
      <w:r>
        <w:rPr>
          <w:rFonts w:ascii="Arial" w:eastAsiaTheme="minorEastAsia" w:hAnsi="Arial" w:cs="Arial"/>
          <w:sz w:val="22"/>
          <w:szCs w:val="22"/>
        </w:rPr>
        <w:t xml:space="preserve"> </w:t>
      </w:r>
      <w:commentRangeStart w:id="7"/>
      <w:r w:rsidRPr="000D70EC">
        <w:rPr>
          <w:rFonts w:ascii="Arial" w:eastAsiaTheme="majorEastAsia" w:hAnsi="Arial" w:cs="Arial"/>
          <w:b/>
          <w:bCs/>
          <w:sz w:val="22"/>
          <w:szCs w:val="22"/>
        </w:rPr>
        <w:t xml:space="preserve">REQUISITOS DA CONTRATAÇÃO </w:t>
      </w:r>
      <w:commentRangeEnd w:id="7"/>
      <w:r w:rsidRPr="000D70EC">
        <w:rPr>
          <w:rFonts w:ascii="Arial" w:eastAsiaTheme="majorEastAsia" w:hAnsi="Arial" w:cs="Arial"/>
          <w:b/>
          <w:bCs/>
          <w:sz w:val="22"/>
          <w:szCs w:val="22"/>
        </w:rPr>
        <w:commentReference w:id="7"/>
      </w:r>
    </w:p>
    <w:p w14:paraId="22CF1A3F" w14:textId="5D2C057B" w:rsidR="00BB3E39" w:rsidRPr="001C16CC" w:rsidRDefault="00204521" w:rsidP="00204521">
      <w:pPr>
        <w:spacing w:line="360" w:lineRule="auto"/>
        <w:rPr>
          <w:rFonts w:ascii="Arial" w:hAnsi="Arial" w:cs="Arial"/>
          <w:b/>
          <w:color w:val="FF0000"/>
          <w:sz w:val="22"/>
          <w:szCs w:val="22"/>
        </w:rPr>
      </w:pPr>
      <w:commentRangeStart w:id="8"/>
      <w:commentRangeStart w:id="9"/>
      <w:r w:rsidRPr="001C16CC">
        <w:rPr>
          <w:rFonts w:ascii="Arial" w:hAnsi="Arial" w:cs="Arial"/>
          <w:b/>
          <w:color w:val="FF0000"/>
          <w:sz w:val="22"/>
          <w:szCs w:val="22"/>
        </w:rPr>
        <w:t xml:space="preserve">Indicação de marcas ou modelos (Inciso I do art. 41 da lei nº 14.133, de 2021) </w:t>
      </w:r>
      <w:commentRangeEnd w:id="8"/>
      <w:r w:rsidRPr="001C16CC">
        <w:rPr>
          <w:rFonts w:ascii="Arial" w:hAnsi="Arial" w:cs="Arial"/>
          <w:b/>
          <w:color w:val="FF0000"/>
          <w:sz w:val="22"/>
          <w:szCs w:val="22"/>
        </w:rPr>
        <w:commentReference w:id="8"/>
      </w:r>
      <w:commentRangeEnd w:id="9"/>
      <w:r w:rsidRPr="001C16CC">
        <w:rPr>
          <w:rFonts w:ascii="Arial" w:hAnsi="Arial" w:cs="Arial"/>
          <w:b/>
          <w:color w:val="FF0000"/>
          <w:sz w:val="22"/>
          <w:szCs w:val="22"/>
        </w:rPr>
        <w:commentReference w:id="9"/>
      </w:r>
    </w:p>
    <w:p w14:paraId="7ABAA9DB" w14:textId="0F805DF6" w:rsidR="00BB3E39" w:rsidRPr="001C16CC" w:rsidRDefault="00BB3E39" w:rsidP="00BB3E39">
      <w:pPr>
        <w:spacing w:after="240" w:line="360" w:lineRule="auto"/>
        <w:jc w:val="both"/>
        <w:rPr>
          <w:rFonts w:ascii="Arial" w:eastAsiaTheme="majorEastAsia" w:hAnsi="Arial" w:cs="Arial"/>
          <w:color w:val="FF0000"/>
          <w:sz w:val="22"/>
          <w:szCs w:val="22"/>
        </w:rPr>
      </w:pPr>
      <w:r w:rsidRPr="001C16CC">
        <w:rPr>
          <w:rFonts w:ascii="Arial" w:eastAsiaTheme="majorEastAsia" w:hAnsi="Arial" w:cs="Arial"/>
          <w:b/>
          <w:bCs/>
          <w:color w:val="FF0000"/>
          <w:sz w:val="22"/>
          <w:szCs w:val="22"/>
        </w:rPr>
        <w:t>4.1</w:t>
      </w:r>
      <w:r w:rsidRPr="001C16CC">
        <w:rPr>
          <w:rFonts w:ascii="Arial" w:eastAsiaTheme="majorEastAsia" w:hAnsi="Arial" w:cs="Arial"/>
          <w:color w:val="FF0000"/>
          <w:sz w:val="22"/>
          <w:szCs w:val="22"/>
        </w:rPr>
        <w:t xml:space="preserve"> Na presente contratação será admitida a indicação da (s) seguinte (s) marca (s), característica (s) ou modelo (s).</w:t>
      </w:r>
    </w:p>
    <w:p w14:paraId="3D52A084" w14:textId="77777777" w:rsidR="00204521" w:rsidRPr="001C16CC" w:rsidRDefault="00204521" w:rsidP="00204521">
      <w:pPr>
        <w:spacing w:line="360" w:lineRule="auto"/>
        <w:rPr>
          <w:rFonts w:ascii="Arial" w:hAnsi="Arial" w:cs="Arial"/>
          <w:b/>
          <w:sz w:val="22"/>
          <w:szCs w:val="22"/>
        </w:rPr>
      </w:pPr>
      <w:commentRangeStart w:id="10"/>
      <w:r w:rsidRPr="001C16CC">
        <w:rPr>
          <w:rFonts w:ascii="Arial" w:hAnsi="Arial" w:cs="Arial"/>
          <w:b/>
          <w:color w:val="FF0000"/>
          <w:sz w:val="22"/>
          <w:szCs w:val="22"/>
        </w:rPr>
        <w:t>Da vedação de utilização de marca/produto na execução do serviço</w:t>
      </w:r>
      <w:commentRangeEnd w:id="10"/>
      <w:r w:rsidRPr="001C16CC">
        <w:rPr>
          <w:rFonts w:ascii="Arial" w:hAnsi="Arial" w:cs="Arial"/>
          <w:b/>
          <w:color w:val="FF0000"/>
          <w:sz w:val="22"/>
          <w:szCs w:val="22"/>
        </w:rPr>
        <w:commentReference w:id="10"/>
      </w:r>
      <w:r w:rsidRPr="001C16CC">
        <w:rPr>
          <w:rFonts w:ascii="Arial" w:hAnsi="Arial" w:cs="Arial"/>
          <w:b/>
          <w:color w:val="FF0000"/>
          <w:sz w:val="22"/>
          <w:szCs w:val="22"/>
        </w:rPr>
        <w:t xml:space="preserve"> (Inciso III do art. 41 da lei nº 14.133, de 2021)</w:t>
      </w:r>
    </w:p>
    <w:p w14:paraId="679C1461" w14:textId="4DEC4FAB" w:rsidR="00BB3E39" w:rsidRPr="001C16CC" w:rsidRDefault="00BB3E39" w:rsidP="00BB3E39">
      <w:pPr>
        <w:spacing w:line="360" w:lineRule="auto"/>
        <w:jc w:val="both"/>
        <w:rPr>
          <w:rFonts w:ascii="Arial" w:eastAsiaTheme="majorEastAsia" w:hAnsi="Arial" w:cs="Arial"/>
          <w:color w:val="FF0000"/>
          <w:sz w:val="22"/>
          <w:szCs w:val="22"/>
        </w:rPr>
      </w:pPr>
      <w:r w:rsidRPr="001C16CC">
        <w:rPr>
          <w:rFonts w:ascii="Arial" w:eastAsiaTheme="majorEastAsia" w:hAnsi="Arial" w:cs="Arial"/>
          <w:b/>
          <w:bCs/>
          <w:color w:val="FF0000"/>
          <w:sz w:val="22"/>
          <w:szCs w:val="22"/>
        </w:rPr>
        <w:lastRenderedPageBreak/>
        <w:t>4.2</w:t>
      </w:r>
      <w:r w:rsidRPr="001C16CC">
        <w:rPr>
          <w:rFonts w:ascii="Arial" w:eastAsiaTheme="majorEastAsia" w:hAnsi="Arial" w:cs="Arial"/>
          <w:color w:val="FF0000"/>
          <w:sz w:val="22"/>
          <w:szCs w:val="22"/>
        </w:rPr>
        <w:t xml:space="preserve"> Diante das conclusões extraídas do Processo nº </w:t>
      </w:r>
      <w:r w:rsidRPr="001C16CC">
        <w:rPr>
          <w:rFonts w:ascii="Arial" w:eastAsiaTheme="majorEastAsia" w:hAnsi="Arial" w:cs="Arial"/>
          <w:color w:val="FF0000"/>
          <w:sz w:val="22"/>
          <w:szCs w:val="22"/>
          <w:highlight w:val="yellow"/>
        </w:rPr>
        <w:t>XX/XXXX</w:t>
      </w:r>
      <w:r w:rsidRPr="001C16CC">
        <w:rPr>
          <w:rFonts w:ascii="Arial" w:eastAsiaTheme="majorEastAsia" w:hAnsi="Arial" w:cs="Arial"/>
          <w:color w:val="FF0000"/>
          <w:sz w:val="22"/>
          <w:szCs w:val="22"/>
        </w:rPr>
        <w:t xml:space="preserve">, a Administração não aceitará o fornecimento dos seguintes produtos/marcas: </w:t>
      </w:r>
    </w:p>
    <w:p w14:paraId="7DB929E2" w14:textId="7E29464C" w:rsidR="00BB3E39" w:rsidRPr="001C16CC" w:rsidRDefault="00BB3E39" w:rsidP="00BB3E39">
      <w:pPr>
        <w:spacing w:line="360" w:lineRule="auto"/>
        <w:ind w:firstLine="708"/>
        <w:jc w:val="both"/>
        <w:rPr>
          <w:rFonts w:ascii="Arial" w:eastAsiaTheme="majorEastAsia" w:hAnsi="Arial" w:cs="Arial"/>
          <w:color w:val="FF0000"/>
          <w:sz w:val="22"/>
          <w:szCs w:val="22"/>
        </w:rPr>
      </w:pPr>
      <w:r w:rsidRPr="001C16CC">
        <w:rPr>
          <w:rFonts w:ascii="Arial" w:eastAsiaTheme="majorEastAsia" w:hAnsi="Arial" w:cs="Arial"/>
          <w:color w:val="FF0000"/>
          <w:sz w:val="22"/>
          <w:szCs w:val="22"/>
        </w:rPr>
        <w:t>a) [...]</w:t>
      </w:r>
    </w:p>
    <w:p w14:paraId="107AC228" w14:textId="40E2237A" w:rsidR="00BB3E39" w:rsidRPr="001C16CC" w:rsidRDefault="00BB3E39" w:rsidP="00BB3E39">
      <w:pPr>
        <w:spacing w:line="360" w:lineRule="auto"/>
        <w:ind w:firstLine="708"/>
        <w:jc w:val="both"/>
        <w:rPr>
          <w:rFonts w:ascii="Arial" w:eastAsiaTheme="majorEastAsia" w:hAnsi="Arial" w:cs="Arial"/>
          <w:color w:val="FF0000"/>
          <w:sz w:val="22"/>
          <w:szCs w:val="22"/>
        </w:rPr>
      </w:pPr>
      <w:r w:rsidRPr="001C16CC">
        <w:rPr>
          <w:rFonts w:ascii="Arial" w:eastAsiaTheme="majorEastAsia" w:hAnsi="Arial" w:cs="Arial"/>
          <w:color w:val="FF0000"/>
          <w:sz w:val="22"/>
          <w:szCs w:val="22"/>
        </w:rPr>
        <w:t>b) [...]</w:t>
      </w:r>
    </w:p>
    <w:p w14:paraId="4A7B0307" w14:textId="0ACA4B3D" w:rsidR="00204521" w:rsidRPr="001C16CC" w:rsidRDefault="00BB3E39" w:rsidP="00204521">
      <w:pPr>
        <w:spacing w:after="240" w:line="360" w:lineRule="auto"/>
        <w:ind w:firstLine="708"/>
        <w:jc w:val="both"/>
        <w:rPr>
          <w:rFonts w:ascii="Arial" w:eastAsiaTheme="majorEastAsia" w:hAnsi="Arial" w:cs="Arial"/>
          <w:color w:val="FF0000"/>
          <w:sz w:val="22"/>
          <w:szCs w:val="22"/>
        </w:rPr>
      </w:pPr>
      <w:r w:rsidRPr="001C16CC">
        <w:rPr>
          <w:rFonts w:ascii="Arial" w:eastAsiaTheme="majorEastAsia" w:hAnsi="Arial" w:cs="Arial"/>
          <w:color w:val="FF0000"/>
          <w:sz w:val="22"/>
          <w:szCs w:val="22"/>
        </w:rPr>
        <w:t>c) [...]</w:t>
      </w:r>
    </w:p>
    <w:p w14:paraId="49D641B1" w14:textId="77777777" w:rsidR="00204521" w:rsidRPr="001C16CC" w:rsidRDefault="00204521" w:rsidP="001C16CC">
      <w:pPr>
        <w:spacing w:line="360" w:lineRule="auto"/>
        <w:rPr>
          <w:rFonts w:ascii="Arial" w:hAnsi="Arial" w:cs="Arial"/>
          <w:b/>
          <w:bCs/>
          <w:color w:val="FF0000"/>
          <w:sz w:val="22"/>
          <w:szCs w:val="22"/>
        </w:rPr>
      </w:pPr>
      <w:commentRangeStart w:id="11"/>
      <w:r w:rsidRPr="001C16CC">
        <w:rPr>
          <w:rFonts w:ascii="Arial" w:hAnsi="Arial" w:cs="Arial"/>
          <w:b/>
          <w:bCs/>
          <w:color w:val="FF0000"/>
          <w:sz w:val="22"/>
          <w:szCs w:val="22"/>
        </w:rPr>
        <w:t>Da exigência de carta de solidariedade</w:t>
      </w:r>
      <w:commentRangeEnd w:id="11"/>
      <w:r w:rsidRPr="001C16CC">
        <w:rPr>
          <w:rFonts w:ascii="Arial" w:hAnsi="Arial" w:cs="Arial"/>
          <w:b/>
          <w:bCs/>
          <w:color w:val="FF0000"/>
          <w:sz w:val="22"/>
          <w:szCs w:val="22"/>
        </w:rPr>
        <w:commentReference w:id="11"/>
      </w:r>
      <w:r w:rsidRPr="001C16CC">
        <w:rPr>
          <w:rFonts w:ascii="Arial" w:hAnsi="Arial" w:cs="Arial"/>
          <w:b/>
          <w:bCs/>
          <w:color w:val="FF0000"/>
          <w:sz w:val="22"/>
          <w:szCs w:val="22"/>
        </w:rPr>
        <w:t xml:space="preserve">  (Inciso IV do art. 41 da lei nº 14.133, de 2021)</w:t>
      </w:r>
    </w:p>
    <w:p w14:paraId="0DB51EBB" w14:textId="0587909C" w:rsidR="00204521" w:rsidRPr="0089294D" w:rsidRDefault="00204521" w:rsidP="0089294D">
      <w:pPr>
        <w:pStyle w:val="Nvel2-Red"/>
      </w:pPr>
      <w:r w:rsidRPr="0089294D">
        <w:rPr>
          <w:b/>
        </w:rPr>
        <w:t>4.3</w:t>
      </w:r>
      <w:r w:rsidRPr="0089294D">
        <w:t xml:space="preserve"> Em caso de fornecedor, revendedor ou distribuidor, será exigida carta de solidariedade emitida pelo fabricante, que assegure a execução do contrato.</w:t>
      </w:r>
    </w:p>
    <w:p w14:paraId="479BE78D" w14:textId="77777777" w:rsidR="00204521" w:rsidRPr="001C16CC" w:rsidRDefault="00204521" w:rsidP="00204521">
      <w:pPr>
        <w:spacing w:line="360" w:lineRule="auto"/>
        <w:rPr>
          <w:rFonts w:ascii="Arial" w:hAnsi="Arial" w:cs="Arial"/>
          <w:b/>
          <w:bCs/>
          <w:iCs/>
          <w:sz w:val="22"/>
          <w:szCs w:val="22"/>
        </w:rPr>
      </w:pPr>
      <w:commentRangeStart w:id="12"/>
      <w:r w:rsidRPr="001C16CC">
        <w:rPr>
          <w:rFonts w:ascii="Arial" w:hAnsi="Arial" w:cs="Arial"/>
          <w:b/>
          <w:bCs/>
          <w:iCs/>
          <w:sz w:val="22"/>
          <w:szCs w:val="22"/>
        </w:rPr>
        <w:t>Subcontratação</w:t>
      </w:r>
      <w:commentRangeEnd w:id="12"/>
      <w:r w:rsidRPr="001C16CC">
        <w:rPr>
          <w:rStyle w:val="Refdecomentrio"/>
          <w:rFonts w:ascii="Arial" w:hAnsi="Arial" w:cs="Arial"/>
          <w:b/>
          <w:bCs/>
          <w:iCs/>
          <w:sz w:val="22"/>
          <w:szCs w:val="22"/>
        </w:rPr>
        <w:commentReference w:id="12"/>
      </w:r>
    </w:p>
    <w:p w14:paraId="7C3F2D5C" w14:textId="43115284" w:rsidR="000D70EC" w:rsidRPr="001C16CC" w:rsidRDefault="000D70EC" w:rsidP="00002A38">
      <w:pPr>
        <w:spacing w:after="240" w:line="360" w:lineRule="auto"/>
        <w:jc w:val="both"/>
        <w:rPr>
          <w:rFonts w:ascii="Arial" w:eastAsiaTheme="maj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4</w:t>
      </w:r>
      <w:r w:rsidRPr="001C16CC">
        <w:rPr>
          <w:rFonts w:ascii="Arial" w:eastAsiaTheme="minorEastAsia" w:hAnsi="Arial" w:cs="Arial"/>
          <w:color w:val="FF0000"/>
          <w:sz w:val="22"/>
          <w:szCs w:val="22"/>
        </w:rPr>
        <w:t xml:space="preserve"> Não é admitida a subcontratação do objeto contratual.</w:t>
      </w:r>
    </w:p>
    <w:p w14:paraId="5184A436" w14:textId="4AD94BAD" w:rsidR="00112C01" w:rsidRPr="001C16CC" w:rsidRDefault="00112C01" w:rsidP="00112C01">
      <w:pPr>
        <w:spacing w:line="360" w:lineRule="auto"/>
        <w:jc w:val="center"/>
        <w:rPr>
          <w:rFonts w:ascii="Arial" w:eastAsiaTheme="minorEastAsia" w:hAnsi="Arial" w:cs="Arial"/>
          <w:b/>
          <w:bCs/>
          <w:i/>
          <w:iCs/>
          <w:color w:val="FF0000"/>
          <w:sz w:val="22"/>
          <w:szCs w:val="22"/>
          <w:u w:val="single"/>
        </w:rPr>
      </w:pPr>
      <w:r w:rsidRPr="001C16CC">
        <w:rPr>
          <w:rFonts w:ascii="Arial" w:eastAsiaTheme="minorEastAsia" w:hAnsi="Arial" w:cs="Arial"/>
          <w:b/>
          <w:bCs/>
          <w:i/>
          <w:iCs/>
          <w:color w:val="FF0000"/>
          <w:sz w:val="22"/>
          <w:szCs w:val="22"/>
          <w:u w:val="single"/>
        </w:rPr>
        <w:t>OU</w:t>
      </w:r>
    </w:p>
    <w:p w14:paraId="1EBC2F70" w14:textId="6F06514B" w:rsidR="000D70EC" w:rsidRPr="001C16CC" w:rsidRDefault="000D70EC" w:rsidP="000D70EC">
      <w:pPr>
        <w:pStyle w:val="Recuodecorpodetexto"/>
        <w:spacing w:line="360" w:lineRule="auto"/>
        <w:ind w:left="0"/>
        <w:rPr>
          <w:rFonts w:ascii="Arial" w:hAnsi="Arial" w:cs="Arial"/>
          <w:color w:val="FF0000"/>
          <w:sz w:val="22"/>
          <w:szCs w:val="22"/>
        </w:rPr>
      </w:pPr>
      <w:r w:rsidRPr="001C16CC">
        <w:rPr>
          <w:rFonts w:ascii="Arial" w:hAnsi="Arial" w:cs="Arial"/>
          <w:b/>
          <w:bCs/>
          <w:color w:val="FF0000"/>
          <w:sz w:val="22"/>
          <w:szCs w:val="22"/>
        </w:rPr>
        <w:t>4.</w:t>
      </w:r>
      <w:r w:rsidR="00187A09" w:rsidRPr="001C16CC">
        <w:rPr>
          <w:rFonts w:ascii="Arial" w:hAnsi="Arial" w:cs="Arial"/>
          <w:b/>
          <w:bCs/>
          <w:color w:val="FF0000"/>
          <w:sz w:val="22"/>
          <w:szCs w:val="22"/>
        </w:rPr>
        <w:t>4</w:t>
      </w:r>
      <w:r w:rsidRPr="001C16CC">
        <w:rPr>
          <w:rFonts w:ascii="Arial" w:hAnsi="Arial" w:cs="Arial"/>
          <w:color w:val="FF0000"/>
          <w:sz w:val="22"/>
          <w:szCs w:val="22"/>
        </w:rPr>
        <w:t xml:space="preserve"> </w:t>
      </w:r>
      <w:commentRangeStart w:id="13"/>
      <w:r w:rsidRPr="001C16CC">
        <w:rPr>
          <w:rFonts w:ascii="Arial" w:hAnsi="Arial" w:cs="Arial"/>
          <w:color w:val="FF0000"/>
          <w:sz w:val="22"/>
          <w:szCs w:val="22"/>
        </w:rPr>
        <w:t>É admitida a subcontratação parcial do objeto, nas seguintes condições:</w:t>
      </w:r>
    </w:p>
    <w:p w14:paraId="3474AFD5" w14:textId="4F4CE014" w:rsidR="000D70EC" w:rsidRPr="001C16CC" w:rsidRDefault="000D70EC" w:rsidP="003B0AA3">
      <w:pPr>
        <w:pStyle w:val="Recuodecorpodetexto2"/>
        <w:spacing w:line="360" w:lineRule="auto"/>
        <w:ind w:firstLine="0"/>
        <w:rPr>
          <w:color w:val="FF0000"/>
          <w:sz w:val="22"/>
          <w:szCs w:val="22"/>
        </w:rPr>
      </w:pPr>
      <w:r w:rsidRPr="001C16CC">
        <w:rPr>
          <w:b/>
          <w:bCs/>
          <w:color w:val="FF0000"/>
          <w:sz w:val="22"/>
          <w:szCs w:val="22"/>
        </w:rPr>
        <w:t>4.</w:t>
      </w:r>
      <w:r w:rsidR="00187A09" w:rsidRPr="001C16CC">
        <w:rPr>
          <w:b/>
          <w:bCs/>
          <w:color w:val="FF0000"/>
          <w:sz w:val="22"/>
          <w:szCs w:val="22"/>
        </w:rPr>
        <w:t>4</w:t>
      </w:r>
      <w:r w:rsidRPr="001C16CC">
        <w:rPr>
          <w:b/>
          <w:bCs/>
          <w:color w:val="FF0000"/>
          <w:sz w:val="22"/>
          <w:szCs w:val="22"/>
        </w:rPr>
        <w:t>.1</w:t>
      </w:r>
      <w:r w:rsidRPr="001C16CC">
        <w:rPr>
          <w:color w:val="FF0000"/>
          <w:sz w:val="22"/>
          <w:szCs w:val="22"/>
        </w:rPr>
        <w:t xml:space="preserve"> É vedada a subcontratação completa ou da parcela principal do objeto da contratação, a qual consiste em: </w:t>
      </w:r>
      <w:r w:rsidRPr="001C16CC">
        <w:rPr>
          <w:color w:val="FF0000"/>
          <w:sz w:val="22"/>
          <w:szCs w:val="22"/>
          <w:highlight w:val="yellow"/>
        </w:rPr>
        <w:t>(..</w:t>
      </w:r>
      <w:r w:rsidR="00002A38" w:rsidRPr="001C16CC">
        <w:rPr>
          <w:color w:val="FF0000"/>
          <w:sz w:val="22"/>
          <w:szCs w:val="22"/>
          <w:highlight w:val="yellow"/>
        </w:rPr>
        <w:t>.........</w:t>
      </w:r>
      <w:r w:rsidRPr="001C16CC">
        <w:rPr>
          <w:color w:val="FF0000"/>
          <w:sz w:val="22"/>
          <w:szCs w:val="22"/>
          <w:highlight w:val="yellow"/>
        </w:rPr>
        <w:t>.).</w:t>
      </w:r>
      <w:r w:rsidRPr="001C16CC">
        <w:rPr>
          <w:color w:val="FF0000"/>
          <w:sz w:val="22"/>
          <w:szCs w:val="22"/>
        </w:rPr>
        <w:t xml:space="preserve"> </w:t>
      </w:r>
    </w:p>
    <w:p w14:paraId="7B8A578A" w14:textId="6E4EB7C8" w:rsidR="000D70EC" w:rsidRPr="001C16CC" w:rsidRDefault="000D70EC" w:rsidP="003B0AA3">
      <w:pPr>
        <w:pStyle w:val="Nvel3-R"/>
        <w:numPr>
          <w:ilvl w:val="0"/>
          <w:numId w:val="0"/>
        </w:numPr>
        <w:spacing w:before="0" w:after="0"/>
        <w:rPr>
          <w:rFonts w:cs="Arial"/>
          <w:i w:val="0"/>
          <w:iCs w:val="0"/>
          <w:sz w:val="22"/>
          <w:szCs w:val="22"/>
        </w:rPr>
      </w:pPr>
      <w:r w:rsidRPr="001C16CC">
        <w:rPr>
          <w:rFonts w:cs="Arial"/>
          <w:b/>
          <w:bCs/>
          <w:i w:val="0"/>
          <w:iCs w:val="0"/>
          <w:sz w:val="22"/>
          <w:szCs w:val="22"/>
        </w:rPr>
        <w:t>4.</w:t>
      </w:r>
      <w:r w:rsidR="00187A09" w:rsidRPr="001C16CC">
        <w:rPr>
          <w:rFonts w:cs="Arial"/>
          <w:b/>
          <w:bCs/>
          <w:i w:val="0"/>
          <w:iCs w:val="0"/>
          <w:sz w:val="22"/>
          <w:szCs w:val="22"/>
          <w:lang w:val="pt-BR"/>
        </w:rPr>
        <w:t>4</w:t>
      </w:r>
      <w:r w:rsidRPr="001C16CC">
        <w:rPr>
          <w:rFonts w:cs="Arial"/>
          <w:b/>
          <w:bCs/>
          <w:i w:val="0"/>
          <w:iCs w:val="0"/>
          <w:sz w:val="22"/>
          <w:szCs w:val="22"/>
        </w:rPr>
        <w:t>.2</w:t>
      </w:r>
      <w:r w:rsidRPr="001C16CC">
        <w:rPr>
          <w:rFonts w:cs="Arial"/>
          <w:i w:val="0"/>
          <w:iCs w:val="0"/>
          <w:sz w:val="22"/>
          <w:szCs w:val="22"/>
        </w:rPr>
        <w:t xml:space="preserve"> A subcontratação fica limitada a </w:t>
      </w:r>
      <w:r w:rsidR="00112C01" w:rsidRPr="001C16CC">
        <w:rPr>
          <w:rFonts w:cs="Arial"/>
          <w:i w:val="0"/>
          <w:iCs w:val="0"/>
          <w:sz w:val="22"/>
          <w:szCs w:val="22"/>
          <w:highlight w:val="yellow"/>
          <w:lang w:val="pt-BR"/>
        </w:rPr>
        <w:t>XXX</w:t>
      </w:r>
      <w:r w:rsidRPr="001C16CC">
        <w:rPr>
          <w:rFonts w:cs="Arial"/>
          <w:i w:val="0"/>
          <w:iCs w:val="0"/>
          <w:sz w:val="22"/>
          <w:szCs w:val="22"/>
        </w:rPr>
        <w:t xml:space="preserve"> [parcela permitida e percentual]</w:t>
      </w:r>
    </w:p>
    <w:p w14:paraId="054D4F2F" w14:textId="190498D1" w:rsidR="000D70EC" w:rsidRPr="001C16CC" w:rsidRDefault="000D70EC" w:rsidP="003B0AA3">
      <w:pPr>
        <w:pStyle w:val="Nivel3"/>
        <w:numPr>
          <w:ilvl w:val="0"/>
          <w:numId w:val="0"/>
        </w:numPr>
        <w:spacing w:before="0" w:after="0" w:line="360" w:lineRule="auto"/>
        <w:ind w:right="-568"/>
        <w:rPr>
          <w:rFonts w:cs="Arial"/>
          <w:sz w:val="22"/>
          <w:szCs w:val="22"/>
        </w:rPr>
      </w:pPr>
      <w:r w:rsidRPr="001C16CC">
        <w:rPr>
          <w:rFonts w:cs="Arial"/>
          <w:b/>
          <w:bCs/>
          <w:color w:val="FF0000"/>
          <w:sz w:val="22"/>
          <w:szCs w:val="22"/>
        </w:rPr>
        <w:t>4.</w:t>
      </w:r>
      <w:r w:rsidR="00187A09" w:rsidRPr="001C16CC">
        <w:rPr>
          <w:rFonts w:cs="Arial"/>
          <w:b/>
          <w:bCs/>
          <w:color w:val="FF0000"/>
          <w:sz w:val="22"/>
          <w:szCs w:val="22"/>
          <w:lang w:val="pt-BR"/>
        </w:rPr>
        <w:t>4</w:t>
      </w:r>
      <w:r w:rsidRPr="001C16CC">
        <w:rPr>
          <w:rFonts w:cs="Arial"/>
          <w:b/>
          <w:bCs/>
          <w:color w:val="FF0000"/>
          <w:sz w:val="22"/>
          <w:szCs w:val="22"/>
        </w:rPr>
        <w:t>.2.1</w:t>
      </w:r>
      <w:r w:rsidRPr="001C16CC">
        <w:rPr>
          <w:rFonts w:cs="Arial"/>
          <w:color w:val="FF0000"/>
          <w:sz w:val="22"/>
          <w:szCs w:val="22"/>
        </w:rPr>
        <w:t xml:space="preserve"> Poderão ser subcontratadas as seguintes parcelas do objeto: </w:t>
      </w:r>
    </w:p>
    <w:p w14:paraId="01E36FE8" w14:textId="77777777" w:rsidR="000D70EC" w:rsidRPr="001C16CC" w:rsidRDefault="000D70EC" w:rsidP="003B0AA3">
      <w:pPr>
        <w:pStyle w:val="Nvel3-R"/>
        <w:numPr>
          <w:ilvl w:val="0"/>
          <w:numId w:val="0"/>
        </w:numPr>
        <w:ind w:firstLine="708"/>
        <w:rPr>
          <w:rFonts w:cs="Arial"/>
          <w:i w:val="0"/>
          <w:iCs w:val="0"/>
          <w:sz w:val="22"/>
          <w:szCs w:val="22"/>
        </w:rPr>
      </w:pPr>
      <w:r w:rsidRPr="001C16CC">
        <w:rPr>
          <w:rFonts w:cs="Arial"/>
          <w:i w:val="0"/>
          <w:iCs w:val="0"/>
          <w:sz w:val="22"/>
          <w:szCs w:val="22"/>
        </w:rPr>
        <w:t xml:space="preserve">a) </w:t>
      </w:r>
      <w:r w:rsidRPr="001C16CC">
        <w:rPr>
          <w:rFonts w:cs="Arial"/>
          <w:i w:val="0"/>
          <w:iCs w:val="0"/>
          <w:sz w:val="22"/>
          <w:szCs w:val="22"/>
          <w:highlight w:val="yellow"/>
        </w:rPr>
        <w:t>..............................</w:t>
      </w:r>
      <w:r w:rsidRPr="001C16CC">
        <w:rPr>
          <w:rFonts w:cs="Arial"/>
          <w:i w:val="0"/>
          <w:iCs w:val="0"/>
          <w:sz w:val="22"/>
          <w:szCs w:val="22"/>
        </w:rPr>
        <w:t xml:space="preserve">  [parcela permitida e percentual]</w:t>
      </w:r>
    </w:p>
    <w:p w14:paraId="0D48C2BE" w14:textId="77777777" w:rsidR="000D70EC" w:rsidRPr="001C16CC" w:rsidRDefault="000D70EC" w:rsidP="003B0AA3">
      <w:pPr>
        <w:pStyle w:val="Nvel3-R"/>
        <w:numPr>
          <w:ilvl w:val="0"/>
          <w:numId w:val="0"/>
        </w:numPr>
        <w:spacing w:before="0"/>
        <w:ind w:firstLine="708"/>
        <w:rPr>
          <w:rFonts w:cs="Arial"/>
          <w:i w:val="0"/>
          <w:iCs w:val="0"/>
          <w:sz w:val="22"/>
          <w:szCs w:val="22"/>
        </w:rPr>
      </w:pPr>
      <w:r w:rsidRPr="001C16CC">
        <w:rPr>
          <w:rFonts w:cs="Arial"/>
          <w:i w:val="0"/>
          <w:iCs w:val="0"/>
          <w:sz w:val="22"/>
          <w:szCs w:val="22"/>
        </w:rPr>
        <w:t xml:space="preserve">b) </w:t>
      </w:r>
      <w:r w:rsidRPr="001C16CC">
        <w:rPr>
          <w:rFonts w:cs="Arial"/>
          <w:i w:val="0"/>
          <w:iCs w:val="0"/>
          <w:sz w:val="22"/>
          <w:szCs w:val="22"/>
          <w:highlight w:val="yellow"/>
        </w:rPr>
        <w:t>..............................</w:t>
      </w:r>
      <w:r w:rsidRPr="001C16CC">
        <w:rPr>
          <w:rFonts w:cs="Arial"/>
          <w:i w:val="0"/>
          <w:iCs w:val="0"/>
          <w:sz w:val="22"/>
          <w:szCs w:val="22"/>
        </w:rPr>
        <w:t xml:space="preserve">  [parcela permitida e percentual]</w:t>
      </w:r>
    </w:p>
    <w:p w14:paraId="3B63B3FD" w14:textId="75F2EFD5" w:rsidR="000D70EC" w:rsidRPr="001C16CC" w:rsidRDefault="000D70EC" w:rsidP="003B0AA3">
      <w:pPr>
        <w:spacing w:after="12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5</w:t>
      </w:r>
      <w:r w:rsidRPr="001C16CC">
        <w:rPr>
          <w:rFonts w:ascii="Arial" w:eastAsiaTheme="minorEastAsia" w:hAnsi="Arial" w:cs="Arial"/>
          <w:color w:val="FF0000"/>
          <w:sz w:val="22"/>
          <w:szCs w:val="22"/>
        </w:rPr>
        <w:t xml:space="preserve"> O contrato oferece maior detalhamento das regras que serão aplicadas em relação à subcontratação, caso admitida.</w:t>
      </w:r>
      <w:commentRangeEnd w:id="13"/>
      <w:r w:rsidRPr="001C16CC">
        <w:rPr>
          <w:rFonts w:ascii="Arial" w:eastAsiaTheme="minorEastAsia" w:hAnsi="Arial" w:cs="Arial"/>
          <w:color w:val="FF0000"/>
          <w:sz w:val="22"/>
          <w:szCs w:val="22"/>
        </w:rPr>
        <w:commentReference w:id="13"/>
      </w:r>
    </w:p>
    <w:p w14:paraId="7AFCCDE2" w14:textId="77777777" w:rsidR="000D70EC" w:rsidRPr="001C16CC" w:rsidRDefault="000D70EC" w:rsidP="001C16CC">
      <w:pPr>
        <w:spacing w:line="360" w:lineRule="auto"/>
        <w:rPr>
          <w:rFonts w:ascii="Arial" w:eastAsiaTheme="majorEastAsia" w:hAnsi="Arial" w:cs="Arial"/>
          <w:b/>
          <w:bCs/>
          <w:sz w:val="22"/>
          <w:szCs w:val="22"/>
        </w:rPr>
      </w:pPr>
      <w:commentRangeStart w:id="14"/>
      <w:r w:rsidRPr="001C16CC">
        <w:rPr>
          <w:rFonts w:ascii="Arial" w:eastAsiaTheme="majorEastAsia" w:hAnsi="Arial" w:cs="Arial"/>
          <w:b/>
          <w:bCs/>
          <w:sz w:val="22"/>
          <w:szCs w:val="22"/>
        </w:rPr>
        <w:t>Garantia da contratação</w:t>
      </w:r>
      <w:commentRangeEnd w:id="14"/>
      <w:r w:rsidRPr="001C16CC">
        <w:rPr>
          <w:rFonts w:ascii="Arial" w:eastAsiaTheme="majorEastAsia" w:hAnsi="Arial" w:cs="Arial"/>
          <w:b/>
          <w:bCs/>
          <w:sz w:val="22"/>
          <w:szCs w:val="22"/>
        </w:rPr>
        <w:commentReference w:id="14"/>
      </w:r>
    </w:p>
    <w:p w14:paraId="4F7357FA" w14:textId="6D927FC5" w:rsidR="000D70EC" w:rsidRPr="001C16CC" w:rsidRDefault="000D70EC" w:rsidP="003B0AA3">
      <w:pPr>
        <w:spacing w:line="360" w:lineRule="auto"/>
        <w:jc w:val="both"/>
        <w:rPr>
          <w:rFonts w:ascii="Arial" w:eastAsia="Arial"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6</w:t>
      </w:r>
      <w:r w:rsidRPr="001C16CC">
        <w:rPr>
          <w:rFonts w:ascii="Arial" w:eastAsia="Arial" w:hAnsi="Arial" w:cs="Arial"/>
          <w:sz w:val="22"/>
          <w:szCs w:val="22"/>
        </w:rPr>
        <w:t xml:space="preserve"> </w:t>
      </w:r>
      <w:r w:rsidRPr="001C16CC">
        <w:rPr>
          <w:rFonts w:ascii="Arial" w:eastAsia="Arial" w:hAnsi="Arial" w:cs="Arial"/>
          <w:color w:val="FF0000"/>
          <w:sz w:val="22"/>
          <w:szCs w:val="22"/>
        </w:rPr>
        <w:t>Não será exigida garantia da contratação de que trata o art. 96 da Lei 14.133, de 2021.</w:t>
      </w:r>
    </w:p>
    <w:p w14:paraId="1702FBD9" w14:textId="77777777" w:rsidR="000D70EC" w:rsidRPr="001C16CC" w:rsidRDefault="000D70EC" w:rsidP="003B0AA3">
      <w:pPr>
        <w:spacing w:line="360" w:lineRule="auto"/>
        <w:ind w:left="284"/>
        <w:jc w:val="center"/>
        <w:rPr>
          <w:rFonts w:ascii="Arial" w:eastAsia="Arial" w:hAnsi="Arial" w:cs="Arial"/>
          <w:b/>
          <w:i/>
          <w:iCs/>
          <w:color w:val="FF0000"/>
          <w:sz w:val="22"/>
          <w:szCs w:val="22"/>
          <w:u w:val="single"/>
        </w:rPr>
      </w:pPr>
      <w:r w:rsidRPr="001C16CC">
        <w:rPr>
          <w:rFonts w:ascii="Arial" w:eastAsia="Arial" w:hAnsi="Arial" w:cs="Arial"/>
          <w:b/>
          <w:i/>
          <w:iCs/>
          <w:color w:val="FF0000"/>
          <w:sz w:val="22"/>
          <w:szCs w:val="22"/>
          <w:u w:val="single"/>
        </w:rPr>
        <w:t>OU</w:t>
      </w:r>
    </w:p>
    <w:p w14:paraId="68846821" w14:textId="3A207F85" w:rsidR="000D70EC" w:rsidRPr="001C16CC" w:rsidRDefault="000D70EC" w:rsidP="003B0AA3">
      <w:pPr>
        <w:spacing w:line="360" w:lineRule="auto"/>
        <w:jc w:val="both"/>
        <w:rPr>
          <w:rFonts w:ascii="Arial" w:eastAsia="Arial" w:hAnsi="Arial" w:cs="Arial"/>
          <w:color w:val="FF0000"/>
          <w:sz w:val="22"/>
          <w:szCs w:val="22"/>
        </w:rPr>
      </w:pPr>
      <w:r w:rsidRPr="001C16CC">
        <w:rPr>
          <w:rFonts w:ascii="Arial" w:eastAsia="Arial" w:hAnsi="Arial" w:cs="Arial"/>
          <w:b/>
          <w:bCs/>
          <w:color w:val="FF0000"/>
          <w:sz w:val="22"/>
          <w:szCs w:val="22"/>
        </w:rPr>
        <w:t>4.</w:t>
      </w:r>
      <w:r w:rsidR="00187A09" w:rsidRPr="001C16CC">
        <w:rPr>
          <w:rFonts w:ascii="Arial" w:eastAsia="Arial" w:hAnsi="Arial" w:cs="Arial"/>
          <w:b/>
          <w:bCs/>
          <w:color w:val="FF0000"/>
          <w:sz w:val="22"/>
          <w:szCs w:val="22"/>
        </w:rPr>
        <w:t>6</w:t>
      </w:r>
      <w:r w:rsidRPr="001C16CC">
        <w:rPr>
          <w:rFonts w:ascii="Arial" w:eastAsia="Arial" w:hAnsi="Arial" w:cs="Arial"/>
          <w:color w:val="FF0000"/>
          <w:sz w:val="22"/>
          <w:szCs w:val="22"/>
        </w:rPr>
        <w:t xml:space="preserve"> Será exigida a garantia da contratação de que trata</w:t>
      </w:r>
      <w:r w:rsidRPr="001C16CC">
        <w:rPr>
          <w:rFonts w:ascii="Arial" w:eastAsiaTheme="minorEastAsia" w:hAnsi="Arial" w:cs="Arial"/>
          <w:color w:val="FF0000"/>
          <w:sz w:val="22"/>
          <w:szCs w:val="22"/>
        </w:rPr>
        <w:t xml:space="preserve">m os arts. 96 e seguintes da Lei nº 14.133, de 2021, no percentual de </w:t>
      </w:r>
      <w:r w:rsidR="003B0AA3" w:rsidRPr="001C16CC">
        <w:rPr>
          <w:rFonts w:ascii="Arial" w:eastAsiaTheme="minorEastAsia" w:hAnsi="Arial" w:cs="Arial"/>
          <w:color w:val="FF0000"/>
          <w:sz w:val="22"/>
          <w:szCs w:val="22"/>
          <w:highlight w:val="yellow"/>
        </w:rPr>
        <w:t>XX</w:t>
      </w:r>
      <w:r w:rsidR="003B0AA3" w:rsidRPr="001C16CC">
        <w:rPr>
          <w:rFonts w:ascii="Arial" w:eastAsiaTheme="minorEastAsia" w:hAnsi="Arial" w:cs="Arial"/>
          <w:color w:val="FF0000"/>
          <w:sz w:val="22"/>
          <w:szCs w:val="22"/>
        </w:rPr>
        <w:t>% (</w:t>
      </w:r>
      <w:r w:rsidRPr="001C16CC">
        <w:rPr>
          <w:rFonts w:ascii="Arial" w:eastAsiaTheme="minorEastAsia" w:hAnsi="Arial" w:cs="Arial"/>
          <w:color w:val="FF0000"/>
          <w:sz w:val="22"/>
          <w:szCs w:val="22"/>
        </w:rPr>
        <w:t>até 5% da contratação</w:t>
      </w:r>
      <w:r w:rsidR="003B0AA3" w:rsidRPr="001C16CC">
        <w:rPr>
          <w:rFonts w:ascii="Arial" w:eastAsiaTheme="minorEastAsia" w:hAnsi="Arial" w:cs="Arial"/>
          <w:color w:val="FF0000"/>
          <w:sz w:val="22"/>
          <w:szCs w:val="22"/>
        </w:rPr>
        <w:t>)</w:t>
      </w:r>
      <w:r w:rsidRPr="001C16CC">
        <w:rPr>
          <w:rFonts w:ascii="Arial" w:eastAsiaTheme="minorEastAsia" w:hAnsi="Arial" w:cs="Arial"/>
          <w:color w:val="FF0000"/>
          <w:sz w:val="22"/>
          <w:szCs w:val="22"/>
        </w:rPr>
        <w:t xml:space="preserve"> e condições descritas nas cláusulas do contrato.</w:t>
      </w:r>
    </w:p>
    <w:p w14:paraId="3A9BB1F3" w14:textId="32D5F307"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6</w:t>
      </w:r>
      <w:r w:rsidRPr="001C16CC">
        <w:rPr>
          <w:rFonts w:ascii="Arial" w:eastAsiaTheme="minorEastAsia" w:hAnsi="Arial" w:cs="Arial"/>
          <w:color w:val="FF0000"/>
          <w:sz w:val="22"/>
          <w:szCs w:val="22"/>
        </w:rPr>
        <w:t xml:space="preserve"> Em caso opção pelo seguro-garantia, a parte adjudicatária deverá apresentá-la, no máximo, até a data de assinatura do contrato.  </w:t>
      </w:r>
    </w:p>
    <w:p w14:paraId="020689B4" w14:textId="29364B38"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8</w:t>
      </w:r>
      <w:r w:rsidRPr="001C16CC">
        <w:rPr>
          <w:rFonts w:ascii="Arial" w:eastAsiaTheme="minorEastAsia" w:hAnsi="Arial" w:cs="Arial"/>
          <w:color w:val="FF0000"/>
          <w:sz w:val="22"/>
          <w:szCs w:val="22"/>
        </w:rPr>
        <w:t xml:space="preserve"> A garantia, nas modalidades caução e fiança bancária, deverá ser prestada em até 10 dias úteis após a assinatura do contrato.</w:t>
      </w:r>
    </w:p>
    <w:p w14:paraId="4FDD6A5F" w14:textId="7998A3F3" w:rsidR="000D70EC" w:rsidRPr="001C16CC" w:rsidRDefault="000D70EC" w:rsidP="003B0AA3">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lastRenderedPageBreak/>
        <w:t>4.</w:t>
      </w:r>
      <w:r w:rsidR="00187A09" w:rsidRPr="001C16CC">
        <w:rPr>
          <w:rFonts w:ascii="Arial" w:eastAsiaTheme="minorEastAsia" w:hAnsi="Arial" w:cs="Arial"/>
          <w:b/>
          <w:bCs/>
          <w:color w:val="FF0000"/>
          <w:sz w:val="22"/>
          <w:szCs w:val="22"/>
        </w:rPr>
        <w:t>9</w:t>
      </w:r>
      <w:r w:rsidRPr="001C16CC">
        <w:rPr>
          <w:rFonts w:ascii="Arial" w:eastAsiaTheme="minorEastAsia" w:hAnsi="Arial" w:cs="Arial"/>
          <w:color w:val="FF0000"/>
          <w:sz w:val="22"/>
          <w:szCs w:val="22"/>
        </w:rPr>
        <w:t xml:space="preserve"> O contrato oferece maior detalhamento das regras que serão aplicadas em relação à garantia da contratação.</w:t>
      </w:r>
    </w:p>
    <w:p w14:paraId="4DDA07E1" w14:textId="77777777" w:rsidR="00002A38" w:rsidRPr="001C16CC" w:rsidRDefault="00002A38" w:rsidP="001C16CC">
      <w:pPr>
        <w:spacing w:line="360" w:lineRule="auto"/>
        <w:rPr>
          <w:rFonts w:ascii="Arial" w:hAnsi="Arial" w:cs="Arial"/>
          <w:b/>
          <w:bCs/>
          <w:sz w:val="22"/>
          <w:szCs w:val="22"/>
        </w:rPr>
      </w:pPr>
      <w:commentRangeStart w:id="15"/>
      <w:r w:rsidRPr="001C16CC">
        <w:rPr>
          <w:rFonts w:ascii="Arial" w:hAnsi="Arial" w:cs="Arial"/>
          <w:b/>
          <w:bCs/>
          <w:sz w:val="22"/>
          <w:szCs w:val="22"/>
        </w:rPr>
        <w:t>Vistoria</w:t>
      </w:r>
      <w:commentRangeEnd w:id="15"/>
      <w:r w:rsidRPr="001C16CC">
        <w:rPr>
          <w:rFonts w:ascii="Arial" w:hAnsi="Arial" w:cs="Arial"/>
          <w:b/>
          <w:bCs/>
          <w:sz w:val="22"/>
          <w:szCs w:val="22"/>
        </w:rPr>
        <w:commentReference w:id="15"/>
      </w:r>
    </w:p>
    <w:p w14:paraId="3EE4941E" w14:textId="1A33C2A9"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10</w:t>
      </w:r>
      <w:r w:rsidRPr="001C16CC">
        <w:rPr>
          <w:rFonts w:ascii="Arial" w:eastAsiaTheme="minorEastAsia" w:hAnsi="Arial" w:cs="Arial"/>
          <w:color w:val="FF0000"/>
          <w:sz w:val="22"/>
          <w:szCs w:val="22"/>
        </w:rPr>
        <w:t xml:space="preserve"> Não há necessidade de realização de avaliação prévia do local de execução dos serviços.</w:t>
      </w:r>
    </w:p>
    <w:p w14:paraId="621308F4" w14:textId="77777777" w:rsidR="000D70EC" w:rsidRPr="0089294D" w:rsidRDefault="000D70EC" w:rsidP="003B0AA3">
      <w:pPr>
        <w:spacing w:line="360" w:lineRule="auto"/>
        <w:ind w:firstLine="567"/>
        <w:jc w:val="center"/>
        <w:rPr>
          <w:rFonts w:ascii="Arial" w:eastAsiaTheme="minorEastAsia" w:hAnsi="Arial" w:cs="Arial"/>
          <w:b/>
          <w:bCs/>
          <w:i/>
          <w:iCs/>
          <w:color w:val="FF0000"/>
          <w:sz w:val="22"/>
          <w:szCs w:val="22"/>
          <w:u w:val="single"/>
        </w:rPr>
      </w:pPr>
      <w:r w:rsidRPr="0089294D">
        <w:rPr>
          <w:rFonts w:ascii="Arial" w:eastAsiaTheme="minorEastAsia" w:hAnsi="Arial" w:cs="Arial"/>
          <w:b/>
          <w:bCs/>
          <w:i/>
          <w:iCs/>
          <w:color w:val="FF0000"/>
          <w:sz w:val="22"/>
          <w:szCs w:val="22"/>
          <w:u w:val="single"/>
        </w:rPr>
        <w:t>OU</w:t>
      </w:r>
    </w:p>
    <w:p w14:paraId="0F4B727A" w14:textId="07A45B75"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10</w:t>
      </w:r>
      <w:r w:rsidRPr="001C16CC">
        <w:rPr>
          <w:rFonts w:ascii="Arial" w:eastAsiaTheme="minorEastAsia" w:hAnsi="Arial" w:cs="Arial"/>
          <w:color w:val="FF0000"/>
          <w:sz w:val="22"/>
          <w:szCs w:val="22"/>
        </w:rPr>
        <w:t xml:space="preserve"> 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das </w:t>
      </w:r>
      <w:r w:rsidR="003B0AA3" w:rsidRPr="001C16CC">
        <w:rPr>
          <w:rFonts w:ascii="Arial" w:eastAsiaTheme="minorEastAsia" w:hAnsi="Arial" w:cs="Arial"/>
          <w:color w:val="FF0000"/>
          <w:sz w:val="22"/>
          <w:szCs w:val="22"/>
          <w:highlight w:val="yellow"/>
        </w:rPr>
        <w:t>XXX</w:t>
      </w:r>
      <w:r w:rsidRPr="001C16CC">
        <w:rPr>
          <w:rFonts w:ascii="Arial" w:eastAsiaTheme="minorEastAsia" w:hAnsi="Arial" w:cs="Arial"/>
          <w:color w:val="FF0000"/>
          <w:sz w:val="22"/>
          <w:szCs w:val="22"/>
        </w:rPr>
        <w:t xml:space="preserve"> horas às </w:t>
      </w:r>
      <w:r w:rsidR="003B0AA3" w:rsidRPr="001C16CC">
        <w:rPr>
          <w:rFonts w:ascii="Arial" w:eastAsiaTheme="minorEastAsia" w:hAnsi="Arial" w:cs="Arial"/>
          <w:color w:val="FF0000"/>
          <w:sz w:val="22"/>
          <w:szCs w:val="22"/>
          <w:highlight w:val="yellow"/>
        </w:rPr>
        <w:t>XXX</w:t>
      </w:r>
      <w:r w:rsidRPr="001C16CC">
        <w:rPr>
          <w:rFonts w:ascii="Arial" w:eastAsiaTheme="minorEastAsia" w:hAnsi="Arial" w:cs="Arial"/>
          <w:color w:val="FF0000"/>
          <w:sz w:val="22"/>
          <w:szCs w:val="22"/>
        </w:rPr>
        <w:t xml:space="preserve"> horas.  </w:t>
      </w:r>
    </w:p>
    <w:p w14:paraId="5C737322" w14:textId="389CC451"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10</w:t>
      </w:r>
      <w:r w:rsidRPr="001C16CC">
        <w:rPr>
          <w:rFonts w:ascii="Arial" w:eastAsiaTheme="minorEastAsia" w:hAnsi="Arial" w:cs="Arial"/>
          <w:b/>
          <w:bCs/>
          <w:color w:val="FF0000"/>
          <w:sz w:val="22"/>
          <w:szCs w:val="22"/>
        </w:rPr>
        <w:t>.1</w:t>
      </w:r>
      <w:r w:rsidRPr="001C16CC">
        <w:rPr>
          <w:rFonts w:ascii="Arial" w:eastAsiaTheme="minorEastAsia" w:hAnsi="Arial" w:cs="Arial"/>
          <w:color w:val="FF0000"/>
          <w:sz w:val="22"/>
          <w:szCs w:val="22"/>
        </w:rPr>
        <w:t xml:space="preserve"> Serão disponibilizados data e horário diferentes aos interessados em realizar a vistoria prévia. </w:t>
      </w:r>
    </w:p>
    <w:p w14:paraId="5414BDC3" w14:textId="5DAF06CB"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87A09" w:rsidRPr="001C16CC">
        <w:rPr>
          <w:rFonts w:ascii="Arial" w:eastAsiaTheme="minorEastAsia" w:hAnsi="Arial" w:cs="Arial"/>
          <w:b/>
          <w:bCs/>
          <w:color w:val="FF0000"/>
          <w:sz w:val="22"/>
          <w:szCs w:val="22"/>
        </w:rPr>
        <w:t>11</w:t>
      </w:r>
      <w:r w:rsidRPr="001C16CC">
        <w:rPr>
          <w:rFonts w:ascii="Arial" w:eastAsiaTheme="minorEastAsia" w:hAnsi="Arial" w:cs="Arial"/>
          <w:color w:val="FF0000"/>
          <w:sz w:val="22"/>
          <w:szCs w:val="22"/>
        </w:rPr>
        <w:t xml:space="preserve"> Para a vistoria, o representante legal da empresa ou responsável técnico deverá estar devidamente identificado, apresentando documento de identidade civil e documento expedido pela empresa comprovando sua habilitação para a realização da vistoria. </w:t>
      </w:r>
    </w:p>
    <w:p w14:paraId="3AC0B696" w14:textId="2751C363"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432C8" w:rsidRPr="001C16CC">
        <w:rPr>
          <w:rFonts w:ascii="Arial" w:eastAsiaTheme="minorEastAsia" w:hAnsi="Arial" w:cs="Arial"/>
          <w:b/>
          <w:bCs/>
          <w:color w:val="FF0000"/>
          <w:sz w:val="22"/>
          <w:szCs w:val="22"/>
        </w:rPr>
        <w:t>1</w:t>
      </w:r>
      <w:r w:rsidR="00187A09" w:rsidRPr="001C16CC">
        <w:rPr>
          <w:rFonts w:ascii="Arial" w:eastAsiaTheme="minorEastAsia" w:hAnsi="Arial" w:cs="Arial"/>
          <w:b/>
          <w:bCs/>
          <w:color w:val="FF0000"/>
          <w:sz w:val="22"/>
          <w:szCs w:val="22"/>
        </w:rPr>
        <w:t>1</w:t>
      </w:r>
      <w:r w:rsidR="001432C8" w:rsidRPr="001C16CC">
        <w:rPr>
          <w:rFonts w:ascii="Arial" w:eastAsiaTheme="minorEastAsia" w:hAnsi="Arial" w:cs="Arial"/>
          <w:b/>
          <w:bCs/>
          <w:color w:val="FF0000"/>
          <w:sz w:val="22"/>
          <w:szCs w:val="22"/>
        </w:rPr>
        <w:t>.</w:t>
      </w:r>
      <w:r w:rsidRPr="001C16CC">
        <w:rPr>
          <w:rFonts w:ascii="Arial" w:eastAsiaTheme="minorEastAsia" w:hAnsi="Arial" w:cs="Arial"/>
          <w:b/>
          <w:bCs/>
          <w:color w:val="FF0000"/>
          <w:sz w:val="22"/>
          <w:szCs w:val="22"/>
        </w:rPr>
        <w:t>1</w:t>
      </w:r>
      <w:r w:rsidRPr="001C16CC">
        <w:rPr>
          <w:rFonts w:ascii="Arial" w:eastAsiaTheme="minorEastAsia" w:hAnsi="Arial" w:cs="Arial"/>
          <w:color w:val="FF0000"/>
          <w:sz w:val="22"/>
          <w:szCs w:val="22"/>
        </w:rPr>
        <w:t xml:space="preserve"> [incluir outras instruções sobre vistoria, se necessário]. </w:t>
      </w:r>
    </w:p>
    <w:p w14:paraId="0E295CAE" w14:textId="48B0E644" w:rsidR="000D70EC" w:rsidRPr="001C16CC" w:rsidRDefault="000D70EC" w:rsidP="003B0AA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w:t>
      </w:r>
      <w:r w:rsidR="001432C8" w:rsidRPr="001C16CC">
        <w:rPr>
          <w:rFonts w:ascii="Arial" w:eastAsiaTheme="minorEastAsia" w:hAnsi="Arial" w:cs="Arial"/>
          <w:b/>
          <w:bCs/>
          <w:color w:val="FF0000"/>
          <w:sz w:val="22"/>
          <w:szCs w:val="22"/>
        </w:rPr>
        <w:t>1</w:t>
      </w:r>
      <w:r w:rsidR="00187A09" w:rsidRPr="001C16CC">
        <w:rPr>
          <w:rFonts w:ascii="Arial" w:eastAsiaTheme="minorEastAsia" w:hAnsi="Arial" w:cs="Arial"/>
          <w:b/>
          <w:bCs/>
          <w:color w:val="FF0000"/>
          <w:sz w:val="22"/>
          <w:szCs w:val="22"/>
        </w:rPr>
        <w:t>1</w:t>
      </w:r>
      <w:r w:rsidRPr="001C16CC">
        <w:rPr>
          <w:rFonts w:ascii="Arial" w:eastAsiaTheme="minorEastAsia" w:hAnsi="Arial" w:cs="Arial"/>
          <w:b/>
          <w:bCs/>
          <w:color w:val="FF0000"/>
          <w:sz w:val="22"/>
          <w:szCs w:val="22"/>
        </w:rPr>
        <w:t>.2</w:t>
      </w:r>
      <w:r w:rsidRPr="001C16CC">
        <w:rPr>
          <w:rFonts w:ascii="Arial" w:eastAsiaTheme="minorEastAsia" w:hAnsi="Arial" w:cs="Arial"/>
          <w:color w:val="FF0000"/>
          <w:sz w:val="22"/>
          <w:szCs w:val="22"/>
        </w:rPr>
        <w:t xml:space="preserve"> [incluir outras instruções sobre vistoria, se necessário].</w:t>
      </w:r>
    </w:p>
    <w:p w14:paraId="63D53DED" w14:textId="272D0176" w:rsidR="000D70EC" w:rsidRPr="001C16CC" w:rsidRDefault="000D70EC" w:rsidP="000D70EC">
      <w:pPr>
        <w:pStyle w:val="Recuodecorpodetexto"/>
        <w:spacing w:line="360" w:lineRule="auto"/>
        <w:ind w:left="0"/>
        <w:rPr>
          <w:rFonts w:ascii="Arial" w:hAnsi="Arial" w:cs="Arial"/>
          <w:color w:val="FF0000"/>
          <w:sz w:val="22"/>
          <w:szCs w:val="22"/>
        </w:rPr>
      </w:pPr>
      <w:r w:rsidRPr="001C16CC">
        <w:rPr>
          <w:rFonts w:ascii="Arial" w:hAnsi="Arial" w:cs="Arial"/>
          <w:b/>
          <w:bCs/>
          <w:color w:val="FF0000"/>
          <w:sz w:val="22"/>
          <w:szCs w:val="22"/>
        </w:rPr>
        <w:t>4.</w:t>
      </w:r>
      <w:r w:rsidR="001432C8" w:rsidRPr="001C16CC">
        <w:rPr>
          <w:rFonts w:ascii="Arial" w:hAnsi="Arial" w:cs="Arial"/>
          <w:b/>
          <w:bCs/>
          <w:color w:val="FF0000"/>
          <w:sz w:val="22"/>
          <w:szCs w:val="22"/>
        </w:rPr>
        <w:t>1</w:t>
      </w:r>
      <w:r w:rsidR="00187A09" w:rsidRPr="001C16CC">
        <w:rPr>
          <w:rFonts w:ascii="Arial" w:hAnsi="Arial" w:cs="Arial"/>
          <w:b/>
          <w:bCs/>
          <w:color w:val="FF0000"/>
          <w:sz w:val="22"/>
          <w:szCs w:val="22"/>
        </w:rPr>
        <w:t>2</w:t>
      </w:r>
      <w:r w:rsidRPr="001C16CC">
        <w:rPr>
          <w:rFonts w:ascii="Arial" w:hAnsi="Arial" w:cs="Arial"/>
          <w:color w:val="FF0000"/>
          <w:sz w:val="22"/>
          <w:szCs w:val="22"/>
        </w:rPr>
        <w:t xml:space="preserve"> Caso o licitante opte por não realizar a vistoria, deverá prestar declaração formal assinada pelo responsável técnico do licitante acerca do conhecimento pleno das condições e peculiaridades da contratação.</w:t>
      </w:r>
    </w:p>
    <w:p w14:paraId="06B58837" w14:textId="33915B55" w:rsidR="000D70EC" w:rsidRPr="001C16CC" w:rsidRDefault="000D70EC" w:rsidP="00451F40">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4.1</w:t>
      </w:r>
      <w:r w:rsidR="00187A09" w:rsidRPr="001C16CC">
        <w:rPr>
          <w:rFonts w:ascii="Arial" w:eastAsiaTheme="minorEastAsia" w:hAnsi="Arial" w:cs="Arial"/>
          <w:b/>
          <w:bCs/>
          <w:color w:val="FF0000"/>
          <w:sz w:val="22"/>
          <w:szCs w:val="22"/>
        </w:rPr>
        <w:t>3</w:t>
      </w:r>
      <w:r w:rsidRPr="001C16CC">
        <w:rPr>
          <w:rFonts w:ascii="Arial" w:eastAsiaTheme="minorEastAsia" w:hAnsi="Arial" w:cs="Arial"/>
          <w:color w:val="FF0000"/>
          <w:sz w:val="22"/>
          <w:szCs w:val="22"/>
        </w:rPr>
        <w:t xml:space="preserve"> 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1FBED809" w14:textId="77777777" w:rsidR="00947364" w:rsidRPr="001C16CC" w:rsidRDefault="00947364" w:rsidP="00947364">
      <w:pPr>
        <w:spacing w:line="360" w:lineRule="auto"/>
        <w:jc w:val="both"/>
        <w:rPr>
          <w:rFonts w:ascii="Arial" w:eastAsiaTheme="minorEastAsia" w:hAnsi="Arial" w:cs="Arial"/>
          <w:b/>
          <w:bCs/>
          <w:color w:val="FF0000"/>
          <w:sz w:val="22"/>
          <w:szCs w:val="22"/>
        </w:rPr>
      </w:pPr>
      <w:commentRangeStart w:id="16"/>
      <w:r w:rsidRPr="001C16CC">
        <w:rPr>
          <w:rFonts w:ascii="Arial" w:eastAsiaTheme="minorEastAsia" w:hAnsi="Arial" w:cs="Arial"/>
          <w:b/>
          <w:bCs/>
          <w:color w:val="FF0000"/>
          <w:sz w:val="22"/>
          <w:szCs w:val="22"/>
        </w:rPr>
        <w:t>Orçamento Prévio</w:t>
      </w:r>
      <w:commentRangeEnd w:id="16"/>
      <w:r w:rsidRPr="001C16CC">
        <w:rPr>
          <w:rStyle w:val="Refdecomentrio"/>
          <w:rFonts w:ascii="Arial" w:hAnsi="Arial"/>
          <w:color w:val="FF0000"/>
          <w:lang w:val="x-none" w:eastAsia="x-none"/>
        </w:rPr>
        <w:commentReference w:id="16"/>
      </w:r>
    </w:p>
    <w:p w14:paraId="172FCC57" w14:textId="4FDA5BE5" w:rsidR="00947364" w:rsidRPr="001C16CC" w:rsidRDefault="00947364" w:rsidP="00451F40">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4.14</w:t>
      </w:r>
      <w:r w:rsidRPr="001C16CC">
        <w:rPr>
          <w:rFonts w:ascii="Arial" w:eastAsiaTheme="minorEastAsia" w:hAnsi="Arial" w:cs="Arial"/>
          <w:color w:val="FF0000"/>
          <w:sz w:val="22"/>
          <w:szCs w:val="22"/>
        </w:rPr>
        <w:t xml:space="preserve"> </w:t>
      </w:r>
      <w:r w:rsidRPr="001C16CC">
        <w:rPr>
          <w:rFonts w:ascii="Arial" w:hAnsi="Arial" w:cs="Arial"/>
          <w:color w:val="FF0000"/>
          <w:sz w:val="22"/>
        </w:rPr>
        <w:t xml:space="preserve">A contratada deverá, antes do início de qualquer serviço, apresentar um </w:t>
      </w:r>
      <w:r w:rsidRPr="001C16CC">
        <w:rPr>
          <w:rFonts w:ascii="Arial" w:hAnsi="Arial" w:cs="Arial"/>
          <w:bCs/>
          <w:color w:val="FF0000"/>
          <w:sz w:val="22"/>
        </w:rPr>
        <w:t>orçamento detalhado e discriminado dos serviços solicitados para a aprovação da pasta requisitante.</w:t>
      </w:r>
    </w:p>
    <w:p w14:paraId="255EF4AD" w14:textId="36B49AB9" w:rsidR="00002A38" w:rsidRDefault="00451F40" w:rsidP="00002A38">
      <w:pPr>
        <w:spacing w:line="360" w:lineRule="auto"/>
        <w:jc w:val="both"/>
      </w:pPr>
      <w:r w:rsidRPr="00451F40">
        <w:rPr>
          <w:rFonts w:ascii="Arial" w:eastAsiaTheme="minorEastAsia" w:hAnsi="Arial" w:cs="Arial"/>
          <w:b/>
          <w:bCs/>
          <w:sz w:val="22"/>
          <w:szCs w:val="22"/>
        </w:rPr>
        <w:t xml:space="preserve">5. </w:t>
      </w:r>
      <w:bookmarkEnd w:id="6"/>
      <w:commentRangeStart w:id="17"/>
      <w:r w:rsidR="00002A38" w:rsidRPr="00002A38">
        <w:rPr>
          <w:rFonts w:ascii="Arial" w:hAnsi="Arial" w:cs="Arial"/>
          <w:b/>
          <w:bCs/>
          <w:sz w:val="22"/>
          <w:szCs w:val="22"/>
        </w:rPr>
        <w:t>MODELO DE EXECUÇÃO DO OBJETO</w:t>
      </w:r>
      <w:commentRangeEnd w:id="17"/>
      <w:r w:rsidR="00002A38" w:rsidRPr="00002A38">
        <w:rPr>
          <w:rFonts w:ascii="Arial" w:hAnsi="Arial" w:cs="Arial"/>
          <w:b/>
          <w:bCs/>
          <w:sz w:val="22"/>
          <w:szCs w:val="22"/>
        </w:rPr>
        <w:commentReference w:id="17"/>
      </w:r>
    </w:p>
    <w:p w14:paraId="3F3506BB" w14:textId="24AD3F37" w:rsidR="000D70EC" w:rsidRPr="00451F40" w:rsidRDefault="00451F40" w:rsidP="00002A38">
      <w:pPr>
        <w:spacing w:line="360" w:lineRule="auto"/>
        <w:jc w:val="both"/>
        <w:rPr>
          <w:rFonts w:ascii="Arial" w:eastAsiaTheme="minorEastAsia" w:hAnsi="Arial" w:cs="Arial"/>
          <w:b/>
          <w:bCs/>
          <w:sz w:val="22"/>
          <w:szCs w:val="22"/>
        </w:rPr>
      </w:pPr>
      <w:r w:rsidRPr="00451F40">
        <w:rPr>
          <w:rFonts w:ascii="Arial" w:eastAsiaTheme="minorEastAsia" w:hAnsi="Arial" w:cs="Arial"/>
          <w:b/>
          <w:bCs/>
          <w:sz w:val="22"/>
          <w:szCs w:val="22"/>
        </w:rPr>
        <w:t>Condições de execução</w:t>
      </w:r>
    </w:p>
    <w:p w14:paraId="32C16312" w14:textId="1F30A294" w:rsidR="00451F40" w:rsidRPr="00002A38" w:rsidRDefault="00451F40" w:rsidP="00451F40">
      <w:pPr>
        <w:spacing w:line="360" w:lineRule="auto"/>
        <w:jc w:val="both"/>
        <w:rPr>
          <w:rFonts w:ascii="Arial" w:eastAsiaTheme="minorEastAsia" w:hAnsi="Arial" w:cs="Arial"/>
          <w:color w:val="FF0000"/>
          <w:sz w:val="22"/>
          <w:szCs w:val="22"/>
        </w:rPr>
      </w:pPr>
      <w:r w:rsidRPr="001432C8">
        <w:rPr>
          <w:rFonts w:ascii="Arial" w:eastAsiaTheme="minorEastAsia" w:hAnsi="Arial" w:cs="Arial"/>
          <w:b/>
          <w:bCs/>
          <w:sz w:val="22"/>
          <w:szCs w:val="22"/>
        </w:rPr>
        <w:t>5.1</w:t>
      </w:r>
      <w:r w:rsidRPr="00451F40">
        <w:rPr>
          <w:rFonts w:ascii="Arial" w:eastAsiaTheme="minorEastAsia" w:hAnsi="Arial" w:cs="Arial"/>
          <w:sz w:val="22"/>
          <w:szCs w:val="22"/>
        </w:rPr>
        <w:t xml:space="preserve"> </w:t>
      </w:r>
      <w:commentRangeStart w:id="18"/>
      <w:r w:rsidR="00002A38" w:rsidRPr="00002A38">
        <w:rPr>
          <w:rFonts w:ascii="Arial" w:hAnsi="Arial" w:cs="Arial"/>
          <w:sz w:val="22"/>
          <w:szCs w:val="22"/>
        </w:rPr>
        <w:t>A execução do objeto seguirá a seguinte dinâmica:</w:t>
      </w:r>
      <w:commentRangeEnd w:id="18"/>
      <w:r w:rsidR="00002A38" w:rsidRPr="00002A38">
        <w:rPr>
          <w:rFonts w:ascii="Arial" w:hAnsi="Arial" w:cs="Arial"/>
          <w:sz w:val="22"/>
          <w:szCs w:val="22"/>
        </w:rPr>
        <w:commentReference w:id="18"/>
      </w:r>
    </w:p>
    <w:p w14:paraId="400287CD" w14:textId="39D70A48" w:rsidR="00451F40" w:rsidRPr="00451F40" w:rsidRDefault="00451F40" w:rsidP="00451F40">
      <w:pPr>
        <w:spacing w:line="360" w:lineRule="auto"/>
        <w:jc w:val="both"/>
        <w:rPr>
          <w:rFonts w:ascii="Arial" w:eastAsiaTheme="minorEastAsia" w:hAnsi="Arial" w:cs="Arial"/>
          <w:color w:val="FF0000"/>
          <w:sz w:val="22"/>
          <w:szCs w:val="22"/>
        </w:rPr>
      </w:pPr>
      <w:r w:rsidRPr="001432C8">
        <w:rPr>
          <w:rFonts w:ascii="Arial" w:eastAsiaTheme="minorEastAsia" w:hAnsi="Arial" w:cs="Arial"/>
          <w:b/>
          <w:bCs/>
          <w:color w:val="000000"/>
          <w:sz w:val="22"/>
          <w:szCs w:val="22"/>
        </w:rPr>
        <w:lastRenderedPageBreak/>
        <w:t>5.1.1</w:t>
      </w:r>
      <w:r w:rsidRPr="00451F40">
        <w:rPr>
          <w:rFonts w:ascii="Arial" w:eastAsiaTheme="minorEastAsia" w:hAnsi="Arial" w:cs="Arial"/>
          <w:color w:val="000000"/>
          <w:sz w:val="22"/>
          <w:szCs w:val="22"/>
        </w:rPr>
        <w:t xml:space="preserve"> Início da execução do objeto: </w:t>
      </w:r>
      <w:r w:rsidRPr="00451F40">
        <w:rPr>
          <w:rFonts w:ascii="Arial" w:eastAsiaTheme="minorEastAsia" w:hAnsi="Arial" w:cs="Arial"/>
          <w:color w:val="FF0000"/>
          <w:sz w:val="22"/>
          <w:szCs w:val="22"/>
          <w:highlight w:val="yellow"/>
        </w:rPr>
        <w:t>XXX</w:t>
      </w:r>
      <w:r w:rsidRPr="00451F40">
        <w:rPr>
          <w:rFonts w:ascii="Arial" w:eastAsiaTheme="minorEastAsia" w:hAnsi="Arial" w:cs="Arial"/>
          <w:color w:val="FF0000"/>
          <w:sz w:val="22"/>
          <w:szCs w:val="22"/>
        </w:rPr>
        <w:t xml:space="preserve"> dias [da assinatura do contrato] </w:t>
      </w:r>
      <w:r w:rsidRPr="00451F40">
        <w:rPr>
          <w:rFonts w:ascii="Arial" w:eastAsiaTheme="minorEastAsia" w:hAnsi="Arial" w:cs="Arial"/>
          <w:b/>
          <w:bCs/>
          <w:i/>
          <w:iCs/>
          <w:color w:val="FF0000"/>
          <w:sz w:val="22"/>
          <w:szCs w:val="22"/>
          <w:u w:val="single"/>
        </w:rPr>
        <w:t>OU</w:t>
      </w:r>
      <w:r w:rsidRPr="00451F40">
        <w:rPr>
          <w:rFonts w:ascii="Arial" w:eastAsiaTheme="minorEastAsia" w:hAnsi="Arial" w:cs="Arial"/>
          <w:color w:val="FF0000"/>
          <w:sz w:val="22"/>
          <w:szCs w:val="22"/>
        </w:rPr>
        <w:t xml:space="preserve"> [da emissão da ordem de serviço];</w:t>
      </w:r>
    </w:p>
    <w:p w14:paraId="3C208A48" w14:textId="59F6AB74"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5.1.2</w:t>
      </w:r>
      <w:r w:rsidRPr="001C16CC">
        <w:rPr>
          <w:rFonts w:ascii="Arial" w:eastAsiaTheme="minorEastAsia" w:hAnsi="Arial" w:cs="Arial"/>
          <w:color w:val="FF0000"/>
          <w:sz w:val="22"/>
          <w:szCs w:val="22"/>
        </w:rPr>
        <w:t xml:space="preserve"> Descrição detalhada dos métodos, etapas, tecnologias, procedimentos, frequência e periodicidade de execução do trabalho: </w:t>
      </w:r>
    </w:p>
    <w:p w14:paraId="4765B895" w14:textId="77777777"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24671076" w14:textId="77777777"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20EF3AAA" w14:textId="77777777"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14AA3D4A" w14:textId="2D776F54"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5.1.3</w:t>
      </w:r>
      <w:r w:rsidRPr="001C16CC">
        <w:rPr>
          <w:rFonts w:ascii="Arial" w:eastAsiaTheme="minorEastAsia" w:hAnsi="Arial" w:cs="Arial"/>
          <w:sz w:val="22"/>
          <w:szCs w:val="22"/>
        </w:rPr>
        <w:t xml:space="preserve"> </w:t>
      </w:r>
      <w:r w:rsidRPr="001C16CC">
        <w:rPr>
          <w:rFonts w:ascii="Arial" w:eastAsiaTheme="minorEastAsia" w:hAnsi="Arial" w:cs="Arial"/>
          <w:color w:val="FF0000"/>
          <w:sz w:val="22"/>
          <w:szCs w:val="22"/>
        </w:rPr>
        <w:t>Cronograma de realização dos serviços:</w:t>
      </w:r>
    </w:p>
    <w:p w14:paraId="61FDF5D4" w14:textId="77777777" w:rsidR="00451F40" w:rsidRPr="001C16CC" w:rsidRDefault="00451F40" w:rsidP="00451F40">
      <w:pPr>
        <w:spacing w:line="360" w:lineRule="auto"/>
        <w:jc w:val="both"/>
        <w:rPr>
          <w:rFonts w:ascii="Arial" w:eastAsiaTheme="minorEastAsia" w:hAnsi="Arial" w:cs="Arial"/>
          <w:color w:val="FF0000"/>
          <w:sz w:val="22"/>
          <w:szCs w:val="22"/>
        </w:rPr>
      </w:pPr>
      <w:bookmarkStart w:id="19" w:name="_Hlk200552520"/>
      <w:r w:rsidRPr="001C16CC">
        <w:rPr>
          <w:rFonts w:ascii="Arial" w:eastAsiaTheme="minorEastAsia" w:hAnsi="Arial" w:cs="Arial"/>
          <w:color w:val="FF0000"/>
          <w:sz w:val="22"/>
          <w:szCs w:val="22"/>
        </w:rPr>
        <w:t>[...]</w:t>
      </w:r>
    </w:p>
    <w:p w14:paraId="66CCBDD3" w14:textId="77777777"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579B3280" w14:textId="77777777"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bookmarkEnd w:id="19"/>
    <w:p w14:paraId="77ED3316" w14:textId="77777777" w:rsidR="00451F40" w:rsidRPr="001C16CC" w:rsidRDefault="00451F40" w:rsidP="00451F40">
      <w:pPr>
        <w:spacing w:line="360" w:lineRule="auto"/>
        <w:jc w:val="both"/>
        <w:rPr>
          <w:rFonts w:ascii="Arial" w:eastAsiaTheme="minorEastAsia" w:hAnsi="Arial" w:cs="Arial"/>
          <w:color w:val="000000"/>
          <w:sz w:val="22"/>
          <w:szCs w:val="22"/>
        </w:rPr>
      </w:pPr>
      <w:r w:rsidRPr="001C16CC">
        <w:rPr>
          <w:rFonts w:ascii="Arial" w:eastAsiaTheme="minorEastAsia" w:hAnsi="Arial" w:cs="Arial"/>
          <w:b/>
          <w:bCs/>
          <w:color w:val="FF0000"/>
          <w:sz w:val="22"/>
          <w:szCs w:val="22"/>
        </w:rPr>
        <w:t>5.1.4</w:t>
      </w:r>
      <w:r w:rsidRPr="001C16CC">
        <w:rPr>
          <w:rFonts w:ascii="Arial" w:eastAsiaTheme="minorEastAsia" w:hAnsi="Arial" w:cs="Arial"/>
          <w:color w:val="FF0000"/>
          <w:sz w:val="22"/>
          <w:szCs w:val="22"/>
        </w:rPr>
        <w:t xml:space="preserve"> Etapa ... Período / a partir de / após concluído</w:t>
      </w:r>
    </w:p>
    <w:p w14:paraId="61CDC3FB" w14:textId="77777777" w:rsidR="00451F40" w:rsidRPr="001C16CC" w:rsidRDefault="00451F40" w:rsidP="00451F40">
      <w:pPr>
        <w:spacing w:line="360" w:lineRule="auto"/>
        <w:jc w:val="both"/>
        <w:rPr>
          <w:rFonts w:ascii="Arial" w:eastAsiaTheme="minorEastAsia" w:hAnsi="Arial" w:cs="Arial"/>
          <w:color w:val="FF0000"/>
          <w:sz w:val="22"/>
          <w:szCs w:val="22"/>
        </w:rPr>
      </w:pPr>
      <w:bookmarkStart w:id="20" w:name="_Hlk200552556"/>
      <w:r w:rsidRPr="001C16CC">
        <w:rPr>
          <w:rFonts w:ascii="Arial" w:eastAsiaTheme="minorEastAsia" w:hAnsi="Arial" w:cs="Arial"/>
          <w:color w:val="FF0000"/>
          <w:sz w:val="22"/>
          <w:szCs w:val="22"/>
        </w:rPr>
        <w:t>[...]</w:t>
      </w:r>
    </w:p>
    <w:p w14:paraId="2DE47117" w14:textId="77777777"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2FD35154" w14:textId="77777777" w:rsidR="00451F40" w:rsidRPr="001C16CC" w:rsidRDefault="00451F40" w:rsidP="00794358">
      <w:pPr>
        <w:spacing w:after="240" w:line="360" w:lineRule="auto"/>
        <w:jc w:val="both"/>
        <w:rPr>
          <w:rFonts w:ascii="Arial" w:eastAsia="MS Mincho" w:hAnsi="Arial" w:cs="Arial"/>
          <w:color w:val="FF0000"/>
          <w:sz w:val="22"/>
          <w:szCs w:val="22"/>
        </w:rPr>
      </w:pPr>
      <w:r w:rsidRPr="001C16CC">
        <w:rPr>
          <w:rFonts w:ascii="Arial" w:eastAsiaTheme="minorEastAsia" w:hAnsi="Arial" w:cs="Arial"/>
          <w:color w:val="FF0000"/>
          <w:sz w:val="22"/>
          <w:szCs w:val="22"/>
        </w:rPr>
        <w:t>[...]</w:t>
      </w:r>
    </w:p>
    <w:bookmarkEnd w:id="20"/>
    <w:p w14:paraId="52F37E47" w14:textId="62DAA2EB" w:rsidR="00451F40" w:rsidRPr="00451F40" w:rsidRDefault="00451F40" w:rsidP="00451F40">
      <w:pPr>
        <w:spacing w:line="360" w:lineRule="auto"/>
        <w:ind w:right="-1"/>
        <w:jc w:val="both"/>
        <w:rPr>
          <w:rFonts w:ascii="Arial" w:eastAsiaTheme="minorEastAsia" w:hAnsi="Arial" w:cs="Arial"/>
          <w:b/>
          <w:bCs/>
          <w:sz w:val="22"/>
          <w:szCs w:val="22"/>
        </w:rPr>
      </w:pPr>
      <w:r w:rsidRPr="00451F40">
        <w:rPr>
          <w:rFonts w:ascii="Arial" w:eastAsiaTheme="minorEastAsia" w:hAnsi="Arial" w:cs="Arial"/>
          <w:b/>
          <w:bCs/>
          <w:sz w:val="22"/>
          <w:szCs w:val="22"/>
        </w:rPr>
        <w:t>Local e horário da prestação dos serviços</w:t>
      </w:r>
    </w:p>
    <w:p w14:paraId="32BD47B8" w14:textId="113E2302" w:rsidR="00451F40" w:rsidRPr="00451F40" w:rsidRDefault="00451F40" w:rsidP="00451F40">
      <w:pPr>
        <w:spacing w:line="360" w:lineRule="auto"/>
        <w:jc w:val="both"/>
        <w:rPr>
          <w:rFonts w:ascii="Arial" w:eastAsiaTheme="minorEastAsia" w:hAnsi="Arial" w:cs="Arial"/>
          <w:sz w:val="22"/>
          <w:szCs w:val="22"/>
        </w:rPr>
      </w:pPr>
      <w:commentRangeStart w:id="21"/>
      <w:r w:rsidRPr="001432C8">
        <w:rPr>
          <w:rFonts w:ascii="Arial" w:eastAsiaTheme="minorEastAsia" w:hAnsi="Arial" w:cs="Arial"/>
          <w:b/>
          <w:bCs/>
          <w:sz w:val="22"/>
          <w:szCs w:val="22"/>
        </w:rPr>
        <w:t>5.2</w:t>
      </w:r>
      <w:r w:rsidRPr="00451F40">
        <w:rPr>
          <w:rFonts w:ascii="Arial" w:eastAsiaTheme="minorEastAsia" w:hAnsi="Arial" w:cs="Arial"/>
          <w:sz w:val="22"/>
          <w:szCs w:val="22"/>
        </w:rPr>
        <w:t xml:space="preserve"> Os serviços serão prestados no (s) seguinte (s) endereço (s)</w:t>
      </w:r>
      <w:r w:rsidRPr="0089294D">
        <w:rPr>
          <w:rFonts w:ascii="Arial" w:eastAsiaTheme="minorEastAsia" w:hAnsi="Arial" w:cs="Arial"/>
          <w:color w:val="FF0000"/>
          <w:sz w:val="22"/>
          <w:szCs w:val="22"/>
        </w:rPr>
        <w:t xml:space="preserve"> [...]</w:t>
      </w:r>
      <w:commentRangeEnd w:id="21"/>
      <w:r w:rsidRPr="0089294D">
        <w:rPr>
          <w:rStyle w:val="Refdecomentrio"/>
          <w:rFonts w:ascii="Arial" w:eastAsiaTheme="minorEastAsia" w:hAnsi="Arial" w:cs="Arial"/>
          <w:color w:val="FF0000"/>
          <w:sz w:val="22"/>
          <w:szCs w:val="22"/>
        </w:rPr>
        <w:commentReference w:id="21"/>
      </w:r>
    </w:p>
    <w:p w14:paraId="78A8FE04" w14:textId="635CD856" w:rsidR="00451F40" w:rsidRDefault="00451F40" w:rsidP="00451F40">
      <w:pPr>
        <w:spacing w:after="240" w:line="360" w:lineRule="auto"/>
        <w:jc w:val="both"/>
        <w:rPr>
          <w:rFonts w:ascii="Arial" w:eastAsiaTheme="minorEastAsia" w:hAnsi="Arial" w:cs="Arial"/>
          <w:sz w:val="22"/>
          <w:szCs w:val="22"/>
        </w:rPr>
      </w:pPr>
      <w:r w:rsidRPr="001432C8">
        <w:rPr>
          <w:rFonts w:ascii="Arial" w:eastAsiaTheme="minorEastAsia" w:hAnsi="Arial" w:cs="Arial"/>
          <w:b/>
          <w:bCs/>
          <w:sz w:val="22"/>
          <w:szCs w:val="22"/>
        </w:rPr>
        <w:t>5.3</w:t>
      </w:r>
      <w:r w:rsidRPr="00451F40">
        <w:rPr>
          <w:rFonts w:ascii="Arial" w:eastAsiaTheme="minorEastAsia" w:hAnsi="Arial" w:cs="Arial"/>
          <w:sz w:val="22"/>
          <w:szCs w:val="22"/>
        </w:rPr>
        <w:t xml:space="preserve"> Os serviços serão prestados no (s) seguinte (s) horário (s):</w:t>
      </w:r>
      <w:r w:rsidRPr="0089294D">
        <w:rPr>
          <w:rFonts w:ascii="Arial" w:eastAsiaTheme="minorEastAsia" w:hAnsi="Arial" w:cs="Arial"/>
          <w:color w:val="FF0000"/>
          <w:sz w:val="22"/>
          <w:szCs w:val="22"/>
        </w:rPr>
        <w:t xml:space="preserve"> [...]</w:t>
      </w:r>
    </w:p>
    <w:p w14:paraId="4CD1A565" w14:textId="682D113E" w:rsidR="00451F40" w:rsidRPr="001C16CC" w:rsidRDefault="00451F40" w:rsidP="00451F40">
      <w:pPr>
        <w:spacing w:line="360" w:lineRule="auto"/>
        <w:ind w:right="-1"/>
        <w:jc w:val="both"/>
        <w:rPr>
          <w:rFonts w:ascii="Arial" w:eastAsiaTheme="minorEastAsia" w:hAnsi="Arial" w:cs="Arial"/>
          <w:b/>
          <w:bCs/>
          <w:color w:val="FF0000"/>
          <w:sz w:val="22"/>
          <w:szCs w:val="22"/>
        </w:rPr>
      </w:pPr>
      <w:r w:rsidRPr="001C16CC">
        <w:rPr>
          <w:rFonts w:ascii="Arial" w:eastAsiaTheme="minorEastAsia" w:hAnsi="Arial" w:cs="Arial"/>
          <w:b/>
          <w:bCs/>
          <w:color w:val="FF0000"/>
          <w:sz w:val="22"/>
          <w:szCs w:val="22"/>
        </w:rPr>
        <w:t xml:space="preserve">Rotinas a serem </w:t>
      </w:r>
      <w:commentRangeStart w:id="22"/>
      <w:r w:rsidR="00ED151A" w:rsidRPr="001C16CC">
        <w:rPr>
          <w:rFonts w:ascii="Arial" w:hAnsi="Arial" w:cs="Arial"/>
          <w:b/>
          <w:bCs/>
          <w:color w:val="FF0000"/>
          <w:sz w:val="22"/>
          <w:szCs w:val="22"/>
        </w:rPr>
        <w:t>cumpridas</w:t>
      </w:r>
      <w:commentRangeEnd w:id="22"/>
      <w:r w:rsidR="00ED151A" w:rsidRPr="001C16CC">
        <w:rPr>
          <w:rStyle w:val="Refdecomentrio"/>
          <w:rFonts w:ascii="Arial" w:eastAsiaTheme="minorEastAsia" w:hAnsi="Arial" w:cs="Arial"/>
          <w:b/>
          <w:bCs/>
          <w:color w:val="FF0000"/>
          <w:sz w:val="22"/>
          <w:szCs w:val="22"/>
        </w:rPr>
        <w:commentReference w:id="22"/>
      </w:r>
    </w:p>
    <w:p w14:paraId="6DBED4F7" w14:textId="07EA3735" w:rsidR="00451F40" w:rsidRPr="001C16CC" w:rsidRDefault="00451F40" w:rsidP="00451F40">
      <w:pPr>
        <w:numPr>
          <w:ilvl w:val="1"/>
          <w:numId w:val="0"/>
        </w:numPr>
        <w:spacing w:line="360" w:lineRule="auto"/>
        <w:jc w:val="both"/>
        <w:rPr>
          <w:rFonts w:ascii="Arial" w:eastAsiaTheme="minorEastAsia" w:hAnsi="Arial" w:cs="Arial"/>
          <w:bCs/>
          <w:color w:val="FF0000"/>
          <w:sz w:val="22"/>
          <w:szCs w:val="22"/>
        </w:rPr>
      </w:pPr>
      <w:r w:rsidRPr="001C16CC">
        <w:rPr>
          <w:rFonts w:ascii="Arial" w:eastAsiaTheme="minorEastAsia" w:hAnsi="Arial" w:cs="Arial"/>
          <w:b/>
          <w:color w:val="FF0000"/>
          <w:sz w:val="22"/>
          <w:szCs w:val="22"/>
        </w:rPr>
        <w:t>5.4</w:t>
      </w:r>
      <w:r w:rsidRPr="001C16CC">
        <w:rPr>
          <w:rFonts w:ascii="Arial" w:eastAsiaTheme="minorEastAsia" w:hAnsi="Arial" w:cs="Arial"/>
          <w:bCs/>
          <w:color w:val="FF0000"/>
          <w:sz w:val="22"/>
          <w:szCs w:val="22"/>
        </w:rPr>
        <w:t xml:space="preserve"> A execução contratual observará as rotinas [abaixo] / em anexo:</w:t>
      </w:r>
    </w:p>
    <w:p w14:paraId="4CFCEDDB" w14:textId="77777777" w:rsidR="00451F40" w:rsidRPr="001C16CC" w:rsidRDefault="00451F40" w:rsidP="00451F40">
      <w:pPr>
        <w:numPr>
          <w:ilvl w:val="1"/>
          <w:numId w:val="0"/>
        </w:numPr>
        <w:spacing w:line="360" w:lineRule="auto"/>
        <w:jc w:val="both"/>
        <w:rPr>
          <w:rFonts w:ascii="Arial" w:eastAsiaTheme="minorEastAsia" w:hAnsi="Arial" w:cs="Arial"/>
          <w:bCs/>
          <w:color w:val="FF0000"/>
          <w:sz w:val="22"/>
          <w:szCs w:val="22"/>
        </w:rPr>
      </w:pPr>
      <w:r w:rsidRPr="001C16CC">
        <w:rPr>
          <w:rFonts w:ascii="Arial" w:eastAsiaTheme="minorEastAsia" w:hAnsi="Arial" w:cs="Arial"/>
          <w:bCs/>
          <w:color w:val="FF0000"/>
          <w:sz w:val="22"/>
          <w:szCs w:val="22"/>
        </w:rPr>
        <w:t>[...]</w:t>
      </w:r>
    </w:p>
    <w:p w14:paraId="47DBF9DC" w14:textId="5B50C204" w:rsidR="00451F40" w:rsidRPr="001C16CC" w:rsidRDefault="00451F40" w:rsidP="00451F40">
      <w:pPr>
        <w:numPr>
          <w:ilvl w:val="1"/>
          <w:numId w:val="0"/>
        </w:numPr>
        <w:spacing w:after="240" w:line="360" w:lineRule="auto"/>
        <w:jc w:val="both"/>
        <w:rPr>
          <w:rFonts w:ascii="Arial" w:eastAsiaTheme="minorEastAsia" w:hAnsi="Arial" w:cs="Arial"/>
          <w:bCs/>
          <w:color w:val="FF0000"/>
          <w:sz w:val="22"/>
          <w:szCs w:val="22"/>
        </w:rPr>
      </w:pPr>
      <w:r w:rsidRPr="001C16CC">
        <w:rPr>
          <w:rFonts w:ascii="Arial" w:eastAsiaTheme="minorEastAsia" w:hAnsi="Arial" w:cs="Arial"/>
          <w:bCs/>
          <w:color w:val="FF0000"/>
          <w:sz w:val="22"/>
          <w:szCs w:val="22"/>
        </w:rPr>
        <w:t>[...]</w:t>
      </w:r>
    </w:p>
    <w:p w14:paraId="10617348" w14:textId="6A00E68B" w:rsidR="00451F40" w:rsidRPr="001C16CC" w:rsidRDefault="00451F40" w:rsidP="00451F40">
      <w:pPr>
        <w:spacing w:line="360" w:lineRule="auto"/>
        <w:ind w:right="-1"/>
        <w:jc w:val="both"/>
        <w:rPr>
          <w:rFonts w:ascii="Arial" w:eastAsiaTheme="minorEastAsia" w:hAnsi="Arial" w:cs="Arial"/>
          <w:b/>
          <w:bCs/>
          <w:color w:val="FF0000"/>
          <w:sz w:val="22"/>
          <w:szCs w:val="22"/>
        </w:rPr>
      </w:pPr>
      <w:r w:rsidRPr="001C16CC">
        <w:rPr>
          <w:rFonts w:ascii="Arial" w:eastAsiaTheme="minorEastAsia" w:hAnsi="Arial" w:cs="Arial"/>
          <w:b/>
          <w:bCs/>
          <w:color w:val="FF0000"/>
          <w:sz w:val="22"/>
          <w:szCs w:val="22"/>
        </w:rPr>
        <w:t>Materiais a serem disponibilizados</w:t>
      </w:r>
    </w:p>
    <w:p w14:paraId="79556B3E" w14:textId="7A89FD8C"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5.5</w:t>
      </w:r>
      <w:r w:rsidRPr="001C16CC">
        <w:rPr>
          <w:rFonts w:ascii="Arial" w:eastAsiaTheme="minorEastAsia" w:hAnsi="Arial" w:cs="Arial"/>
          <w:color w:val="FF0000"/>
          <w:sz w:val="22"/>
          <w:szCs w:val="22"/>
        </w:rPr>
        <w:t xml:space="preserve"> Para a perfeita execução dos serviços, a Contratada deverá disponibilizar os materiais, equipamentos, ferramentas e utensílios necessários, nas quantidades estimadas e qualidades a seguir estabelecidas, promovendo sua substituição quando necessário:</w:t>
      </w:r>
    </w:p>
    <w:p w14:paraId="5D001305" w14:textId="77777777" w:rsidR="00451F40" w:rsidRPr="001C16CC" w:rsidRDefault="00451F40" w:rsidP="00451F40">
      <w:pPr>
        <w:spacing w:line="360" w:lineRule="auto"/>
        <w:jc w:val="both"/>
        <w:rPr>
          <w:rFonts w:ascii="Arial" w:eastAsiaTheme="minorEastAsia" w:hAnsi="Arial" w:cs="Arial"/>
          <w:color w:val="FF0000"/>
          <w:sz w:val="22"/>
          <w:szCs w:val="22"/>
        </w:rPr>
      </w:pPr>
      <w:bookmarkStart w:id="23" w:name="_Hlk200552926"/>
      <w:r w:rsidRPr="001C16CC">
        <w:rPr>
          <w:rFonts w:ascii="Arial" w:eastAsiaTheme="minorEastAsia" w:hAnsi="Arial" w:cs="Arial"/>
          <w:color w:val="FF0000"/>
          <w:sz w:val="22"/>
          <w:szCs w:val="22"/>
        </w:rPr>
        <w:t>[...]</w:t>
      </w:r>
    </w:p>
    <w:p w14:paraId="66E69D6D" w14:textId="77777777"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3F995B6E" w14:textId="64FB319C" w:rsidR="00451F40" w:rsidRPr="001C16CC" w:rsidRDefault="00451F40" w:rsidP="00451F40">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bookmarkEnd w:id="23"/>
    </w:p>
    <w:p w14:paraId="138F829C" w14:textId="77777777" w:rsidR="00ED151A" w:rsidRPr="001C16CC" w:rsidRDefault="00ED151A" w:rsidP="001C16CC">
      <w:pPr>
        <w:spacing w:line="360" w:lineRule="auto"/>
        <w:rPr>
          <w:rFonts w:ascii="Arial" w:eastAsiaTheme="majorEastAsia" w:hAnsi="Arial" w:cs="Arial"/>
          <w:b/>
          <w:bCs/>
          <w:sz w:val="22"/>
          <w:szCs w:val="22"/>
        </w:rPr>
      </w:pPr>
      <w:commentRangeStart w:id="24"/>
      <w:r w:rsidRPr="001C16CC">
        <w:rPr>
          <w:rFonts w:ascii="Arial" w:eastAsiaTheme="majorEastAsia" w:hAnsi="Arial" w:cs="Arial"/>
          <w:b/>
          <w:bCs/>
          <w:sz w:val="22"/>
          <w:szCs w:val="22"/>
        </w:rPr>
        <w:t>Informações relevantes para o dimensionamento da proposta</w:t>
      </w:r>
      <w:commentRangeEnd w:id="24"/>
      <w:r w:rsidRPr="001C16CC">
        <w:rPr>
          <w:rFonts w:ascii="Arial" w:eastAsiaTheme="majorEastAsia" w:hAnsi="Arial" w:cs="Arial"/>
          <w:b/>
          <w:bCs/>
          <w:sz w:val="22"/>
          <w:szCs w:val="22"/>
        </w:rPr>
        <w:commentReference w:id="24"/>
      </w:r>
    </w:p>
    <w:p w14:paraId="3FFBDE5B" w14:textId="0B372322" w:rsidR="00451F40" w:rsidRPr="00451F40" w:rsidRDefault="00451F40" w:rsidP="00451F40">
      <w:pPr>
        <w:spacing w:line="360" w:lineRule="auto"/>
        <w:jc w:val="both"/>
        <w:rPr>
          <w:rFonts w:ascii="Arial" w:eastAsiaTheme="minorEastAsia" w:hAnsi="Arial" w:cs="Arial"/>
          <w:color w:val="FF0000"/>
          <w:sz w:val="22"/>
          <w:szCs w:val="22"/>
        </w:rPr>
      </w:pPr>
      <w:r w:rsidRPr="001432C8">
        <w:rPr>
          <w:rFonts w:ascii="Arial" w:eastAsiaTheme="minorEastAsia" w:hAnsi="Arial" w:cs="Arial"/>
          <w:b/>
          <w:bCs/>
          <w:sz w:val="22"/>
          <w:szCs w:val="22"/>
        </w:rPr>
        <w:t>5.6</w:t>
      </w:r>
      <w:r w:rsidRPr="00451F40">
        <w:rPr>
          <w:rFonts w:ascii="Arial" w:eastAsiaTheme="minorEastAsia" w:hAnsi="Arial" w:cs="Arial"/>
          <w:sz w:val="22"/>
          <w:szCs w:val="22"/>
        </w:rPr>
        <w:t xml:space="preserve"> A demanda do órgão tem como base as seguintes características:</w:t>
      </w:r>
    </w:p>
    <w:p w14:paraId="3C8E2991" w14:textId="77777777" w:rsidR="00451F40" w:rsidRPr="001C16CC" w:rsidRDefault="00451F40" w:rsidP="00451F40">
      <w:pPr>
        <w:spacing w:line="360" w:lineRule="auto"/>
        <w:jc w:val="both"/>
        <w:rPr>
          <w:rFonts w:ascii="Arial" w:eastAsiaTheme="minorEastAsia" w:hAnsi="Arial" w:cs="Arial"/>
          <w:iCs/>
          <w:color w:val="FF0000"/>
          <w:sz w:val="22"/>
          <w:szCs w:val="22"/>
        </w:rPr>
      </w:pPr>
      <w:bookmarkStart w:id="25" w:name="_Hlk200553269"/>
      <w:r w:rsidRPr="001C16CC">
        <w:rPr>
          <w:rFonts w:ascii="Arial" w:eastAsiaTheme="minorEastAsia" w:hAnsi="Arial" w:cs="Arial"/>
          <w:iCs/>
          <w:color w:val="FF0000"/>
          <w:sz w:val="22"/>
          <w:szCs w:val="22"/>
        </w:rPr>
        <w:lastRenderedPageBreak/>
        <w:t>[...]</w:t>
      </w:r>
    </w:p>
    <w:p w14:paraId="34DD77B8" w14:textId="77777777" w:rsidR="00451F40" w:rsidRPr="001C16CC" w:rsidRDefault="00451F40" w:rsidP="00451F40">
      <w:pPr>
        <w:spacing w:line="360" w:lineRule="auto"/>
        <w:jc w:val="both"/>
        <w:rPr>
          <w:rFonts w:ascii="Arial" w:eastAsiaTheme="minorEastAsia" w:hAnsi="Arial" w:cs="Arial"/>
          <w:iCs/>
          <w:color w:val="FF0000"/>
          <w:sz w:val="22"/>
          <w:szCs w:val="22"/>
        </w:rPr>
      </w:pPr>
      <w:r w:rsidRPr="001C16CC">
        <w:rPr>
          <w:rFonts w:ascii="Arial" w:eastAsiaTheme="minorEastAsia" w:hAnsi="Arial" w:cs="Arial"/>
          <w:iCs/>
          <w:color w:val="FF0000"/>
          <w:sz w:val="22"/>
          <w:szCs w:val="22"/>
        </w:rPr>
        <w:t>[...]</w:t>
      </w:r>
    </w:p>
    <w:p w14:paraId="2F4691BB" w14:textId="77777777" w:rsidR="00451F40" w:rsidRPr="001C16CC" w:rsidRDefault="00451F40" w:rsidP="001C16CC">
      <w:pPr>
        <w:spacing w:after="240" w:line="360" w:lineRule="auto"/>
        <w:jc w:val="both"/>
        <w:rPr>
          <w:rFonts w:ascii="Arial" w:eastAsiaTheme="minorEastAsia" w:hAnsi="Arial" w:cs="Arial"/>
          <w:iCs/>
          <w:color w:val="FF0000"/>
          <w:sz w:val="22"/>
          <w:szCs w:val="22"/>
        </w:rPr>
      </w:pPr>
      <w:r w:rsidRPr="001C16CC">
        <w:rPr>
          <w:rFonts w:ascii="Arial" w:eastAsiaTheme="minorEastAsia" w:hAnsi="Arial" w:cs="Arial"/>
          <w:iCs/>
          <w:color w:val="FF0000"/>
          <w:sz w:val="22"/>
          <w:szCs w:val="22"/>
        </w:rPr>
        <w:t>[...].</w:t>
      </w:r>
    </w:p>
    <w:bookmarkEnd w:id="25"/>
    <w:p w14:paraId="41517C24" w14:textId="77777777" w:rsidR="00451F40" w:rsidRPr="001C16CC" w:rsidRDefault="00451F40" w:rsidP="001C16CC">
      <w:pPr>
        <w:spacing w:line="360" w:lineRule="auto"/>
        <w:rPr>
          <w:rFonts w:ascii="Arial" w:eastAsia="Calibri" w:hAnsi="Arial" w:cs="Arial"/>
          <w:b/>
          <w:bCs/>
          <w:sz w:val="22"/>
          <w:szCs w:val="22"/>
        </w:rPr>
      </w:pPr>
      <w:commentRangeStart w:id="26"/>
      <w:r w:rsidRPr="001C16CC">
        <w:rPr>
          <w:rFonts w:ascii="Arial" w:eastAsiaTheme="majorEastAsia" w:hAnsi="Arial" w:cs="Arial"/>
          <w:b/>
          <w:bCs/>
          <w:sz w:val="22"/>
          <w:szCs w:val="22"/>
        </w:rPr>
        <w:t>Especificação da garantia do serviço (art. 40, §1º, inciso III, da Lei nº 14.133, de 2021)</w:t>
      </w:r>
      <w:commentRangeEnd w:id="26"/>
      <w:r w:rsidRPr="001C16CC">
        <w:rPr>
          <w:rFonts w:ascii="Arial" w:eastAsiaTheme="majorEastAsia" w:hAnsi="Arial" w:cs="Arial"/>
          <w:b/>
          <w:bCs/>
          <w:sz w:val="22"/>
          <w:szCs w:val="22"/>
        </w:rPr>
        <w:commentReference w:id="26"/>
      </w:r>
    </w:p>
    <w:p w14:paraId="213D69DA" w14:textId="2BFF647E" w:rsidR="00451F40" w:rsidRPr="001C16CC" w:rsidRDefault="00451F40" w:rsidP="00451F40">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5.7</w:t>
      </w:r>
      <w:r w:rsidRPr="001C16CC">
        <w:rPr>
          <w:rFonts w:ascii="Arial" w:eastAsiaTheme="minorEastAsia" w:hAnsi="Arial" w:cs="Arial"/>
          <w:color w:val="FF0000"/>
          <w:sz w:val="22"/>
          <w:szCs w:val="22"/>
        </w:rPr>
        <w:t xml:space="preserve"> O prazo de garantia contratual dos serviços é aquele estabelecido na Lei nº 8.078, de 11 de setembro de 1990 (Código de Defesa do Consumidor).</w:t>
      </w:r>
    </w:p>
    <w:p w14:paraId="242F28A1" w14:textId="21C3EA61" w:rsidR="00451F40" w:rsidRPr="001C16CC" w:rsidRDefault="00451F40" w:rsidP="00451F40">
      <w:pPr>
        <w:spacing w:line="360" w:lineRule="auto"/>
        <w:jc w:val="center"/>
        <w:rPr>
          <w:rFonts w:ascii="Arial" w:eastAsiaTheme="minorEastAsia" w:hAnsi="Arial" w:cs="Arial"/>
          <w:b/>
          <w:bCs/>
          <w:i/>
          <w:iCs/>
          <w:color w:val="FF0000"/>
          <w:sz w:val="22"/>
          <w:szCs w:val="22"/>
          <w:u w:val="single"/>
        </w:rPr>
      </w:pPr>
      <w:r w:rsidRPr="001C16CC">
        <w:rPr>
          <w:rFonts w:ascii="Arial" w:eastAsiaTheme="minorEastAsia" w:hAnsi="Arial" w:cs="Arial"/>
          <w:b/>
          <w:bCs/>
          <w:i/>
          <w:iCs/>
          <w:color w:val="FF0000"/>
          <w:sz w:val="22"/>
          <w:szCs w:val="22"/>
          <w:u w:val="single"/>
        </w:rPr>
        <w:t>OU</w:t>
      </w:r>
    </w:p>
    <w:p w14:paraId="45C41E87" w14:textId="6A33B2A0" w:rsidR="00451F40" w:rsidRPr="001C16CC" w:rsidRDefault="00451F40" w:rsidP="00451F40">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5.7</w:t>
      </w:r>
      <w:r w:rsidRPr="001C16CC">
        <w:rPr>
          <w:rFonts w:ascii="Arial" w:eastAsiaTheme="minorEastAsia" w:hAnsi="Arial" w:cs="Arial"/>
          <w:color w:val="FF0000"/>
          <w:sz w:val="22"/>
          <w:szCs w:val="22"/>
        </w:rPr>
        <w:t xml:space="preserve"> </w:t>
      </w:r>
      <w:commentRangeStart w:id="27"/>
      <w:r w:rsidRPr="001C16CC">
        <w:rPr>
          <w:rFonts w:ascii="Arial" w:eastAsiaTheme="minorEastAsia" w:hAnsi="Arial" w:cs="Arial"/>
          <w:color w:val="FF0000"/>
          <w:sz w:val="22"/>
          <w:szCs w:val="22"/>
        </w:rPr>
        <w:t xml:space="preserve">O prazo de garantia contratual dos serviços, complementar à garantia legal, será de, no mínimo </w:t>
      </w:r>
      <w:r w:rsidR="00141376" w:rsidRPr="001C16CC">
        <w:rPr>
          <w:rFonts w:ascii="Arial" w:eastAsiaTheme="minorEastAsia" w:hAnsi="Arial" w:cs="Arial"/>
          <w:color w:val="FF0000"/>
          <w:sz w:val="22"/>
          <w:szCs w:val="22"/>
          <w:highlight w:val="yellow"/>
        </w:rPr>
        <w:t>XXX</w:t>
      </w:r>
      <w:r w:rsidRPr="001C16CC">
        <w:rPr>
          <w:rFonts w:ascii="Arial" w:eastAsiaTheme="minorEastAsia" w:hAnsi="Arial" w:cs="Arial"/>
          <w:color w:val="FF0000"/>
          <w:sz w:val="22"/>
          <w:szCs w:val="22"/>
          <w:highlight w:val="yellow"/>
        </w:rPr>
        <w:t xml:space="preserve"> (</w:t>
      </w:r>
      <w:r w:rsidR="00141376" w:rsidRPr="001C16CC">
        <w:rPr>
          <w:rFonts w:ascii="Arial" w:eastAsiaTheme="minorEastAsia" w:hAnsi="Arial" w:cs="Arial"/>
          <w:color w:val="FF0000"/>
          <w:sz w:val="22"/>
          <w:szCs w:val="22"/>
          <w:highlight w:val="yellow"/>
        </w:rPr>
        <w:t>por extenso</w:t>
      </w:r>
      <w:r w:rsidRPr="001C16CC">
        <w:rPr>
          <w:rFonts w:ascii="Arial" w:eastAsiaTheme="minorEastAsia" w:hAnsi="Arial" w:cs="Arial"/>
          <w:color w:val="FF0000"/>
          <w:sz w:val="22"/>
          <w:szCs w:val="22"/>
          <w:highlight w:val="yellow"/>
        </w:rPr>
        <w:t>)</w:t>
      </w:r>
      <w:r w:rsidRPr="001C16CC">
        <w:rPr>
          <w:rFonts w:ascii="Arial" w:eastAsiaTheme="minorEastAsia" w:hAnsi="Arial" w:cs="Arial"/>
          <w:color w:val="FF0000"/>
          <w:sz w:val="22"/>
          <w:szCs w:val="22"/>
        </w:rPr>
        <w:t xml:space="preserve"> meses, contado a partir do primeiro dia útil subsequente à data do recebimento definitivo do objeto.</w:t>
      </w:r>
      <w:commentRangeEnd w:id="27"/>
      <w:r w:rsidRPr="001C16CC">
        <w:rPr>
          <w:rFonts w:ascii="Arial" w:hAnsi="Arial" w:cs="Arial"/>
          <w:sz w:val="22"/>
          <w:szCs w:val="22"/>
        </w:rPr>
        <w:commentReference w:id="27"/>
      </w:r>
    </w:p>
    <w:p w14:paraId="7673E6F8" w14:textId="77777777" w:rsidR="00141376" w:rsidRPr="001C16CC" w:rsidRDefault="00141376" w:rsidP="001C16CC">
      <w:pPr>
        <w:spacing w:line="360" w:lineRule="auto"/>
        <w:rPr>
          <w:rFonts w:ascii="Arial" w:hAnsi="Arial" w:cs="Arial"/>
          <w:b/>
          <w:bCs/>
          <w:sz w:val="22"/>
          <w:szCs w:val="22"/>
        </w:rPr>
      </w:pPr>
      <w:commentRangeStart w:id="28"/>
      <w:r w:rsidRPr="001C16CC">
        <w:rPr>
          <w:rFonts w:ascii="Arial" w:hAnsi="Arial" w:cs="Arial"/>
          <w:b/>
          <w:bCs/>
          <w:sz w:val="22"/>
          <w:szCs w:val="22"/>
        </w:rPr>
        <w:t>Procedimentos de transição e finalização do contrato</w:t>
      </w:r>
      <w:commentRangeEnd w:id="28"/>
      <w:r w:rsidRPr="001C16CC">
        <w:rPr>
          <w:rFonts w:ascii="Arial" w:hAnsi="Arial" w:cs="Arial"/>
          <w:b/>
          <w:bCs/>
          <w:sz w:val="22"/>
          <w:szCs w:val="22"/>
        </w:rPr>
        <w:commentReference w:id="28"/>
      </w:r>
    </w:p>
    <w:p w14:paraId="54015E65" w14:textId="0EB2DFA9" w:rsidR="00141376" w:rsidRPr="001C16CC" w:rsidRDefault="00141376" w:rsidP="00141376">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w:t>
      </w:r>
      <w:r w:rsidR="001432C8" w:rsidRPr="001C16CC">
        <w:rPr>
          <w:rFonts w:ascii="Arial" w:eastAsiaTheme="minorEastAsia" w:hAnsi="Arial" w:cs="Arial"/>
          <w:b/>
          <w:bCs/>
          <w:color w:val="FF0000"/>
          <w:sz w:val="22"/>
          <w:szCs w:val="22"/>
        </w:rPr>
        <w:t>8</w:t>
      </w:r>
      <w:r w:rsidRPr="001C16CC">
        <w:rPr>
          <w:rFonts w:ascii="Arial" w:eastAsiaTheme="minorEastAsia" w:hAnsi="Arial" w:cs="Arial"/>
          <w:color w:val="FF0000"/>
          <w:sz w:val="22"/>
          <w:szCs w:val="22"/>
        </w:rPr>
        <w:t xml:space="preserve"> Os procedimentos de transição e finalização do contrato constituem-se das seguintes etapas:</w:t>
      </w:r>
    </w:p>
    <w:p w14:paraId="538F302B" w14:textId="172A3F5C" w:rsidR="00141376" w:rsidRPr="001C16CC" w:rsidRDefault="00141376" w:rsidP="00141376">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w:t>
      </w:r>
      <w:r w:rsidR="001432C8" w:rsidRPr="001C16CC">
        <w:rPr>
          <w:rFonts w:ascii="Arial" w:eastAsiaTheme="minorEastAsia" w:hAnsi="Arial" w:cs="Arial"/>
          <w:b/>
          <w:bCs/>
          <w:color w:val="FF0000"/>
          <w:sz w:val="22"/>
          <w:szCs w:val="22"/>
        </w:rPr>
        <w:t>8</w:t>
      </w:r>
      <w:r w:rsidRPr="001C16CC">
        <w:rPr>
          <w:rFonts w:ascii="Arial" w:eastAsiaTheme="minorEastAsia" w:hAnsi="Arial" w:cs="Arial"/>
          <w:b/>
          <w:bCs/>
          <w:color w:val="FF0000"/>
          <w:sz w:val="22"/>
          <w:szCs w:val="22"/>
        </w:rPr>
        <w:t>.1</w:t>
      </w:r>
      <w:r w:rsidRPr="001C16CC">
        <w:rPr>
          <w:rFonts w:ascii="Arial" w:eastAsiaTheme="minorEastAsia" w:hAnsi="Arial" w:cs="Arial"/>
          <w:color w:val="FF0000"/>
          <w:sz w:val="22"/>
          <w:szCs w:val="22"/>
        </w:rPr>
        <w:t xml:space="preserve"> [...];</w:t>
      </w:r>
    </w:p>
    <w:p w14:paraId="3737B58B" w14:textId="77777777" w:rsidR="00141376" w:rsidRPr="001C16CC" w:rsidRDefault="00141376" w:rsidP="00141376">
      <w:pPr>
        <w:spacing w:afterLines="120" w:after="288" w:line="360" w:lineRule="auto"/>
        <w:ind w:firstLine="567"/>
        <w:jc w:val="center"/>
        <w:rPr>
          <w:rFonts w:ascii="Arial" w:eastAsiaTheme="minorEastAsia" w:hAnsi="Arial" w:cs="Arial"/>
          <w:b/>
          <w:bCs/>
          <w:i/>
          <w:iCs/>
          <w:color w:val="FF0000"/>
          <w:sz w:val="22"/>
          <w:szCs w:val="22"/>
          <w:u w:val="single"/>
        </w:rPr>
      </w:pPr>
      <w:r w:rsidRPr="001C16CC">
        <w:rPr>
          <w:rFonts w:ascii="Arial" w:eastAsiaTheme="minorEastAsia" w:hAnsi="Arial" w:cs="Arial"/>
          <w:b/>
          <w:bCs/>
          <w:i/>
          <w:iCs/>
          <w:color w:val="FF0000"/>
          <w:sz w:val="22"/>
          <w:szCs w:val="22"/>
          <w:u w:val="single"/>
        </w:rPr>
        <w:t xml:space="preserve">OU </w:t>
      </w:r>
    </w:p>
    <w:p w14:paraId="6F3C59C1" w14:textId="4435489B" w:rsidR="00141376" w:rsidRPr="001C16CC" w:rsidRDefault="00141376" w:rsidP="00141376">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5.</w:t>
      </w:r>
      <w:r w:rsidR="001432C8" w:rsidRPr="001C16CC">
        <w:rPr>
          <w:rFonts w:ascii="Arial" w:eastAsiaTheme="minorEastAsia" w:hAnsi="Arial" w:cs="Arial"/>
          <w:b/>
          <w:bCs/>
          <w:color w:val="FF0000"/>
          <w:sz w:val="22"/>
          <w:szCs w:val="22"/>
        </w:rPr>
        <w:t>8</w:t>
      </w:r>
      <w:r w:rsidRPr="001C16CC">
        <w:rPr>
          <w:rFonts w:ascii="Arial" w:eastAsiaTheme="minorEastAsia" w:hAnsi="Arial" w:cs="Arial"/>
          <w:color w:val="FF0000"/>
          <w:sz w:val="22"/>
          <w:szCs w:val="22"/>
        </w:rPr>
        <w:t xml:space="preserve"> Não serão necessários procedimentos de transição e finalização do contrato devido às características do objeto.</w:t>
      </w:r>
    </w:p>
    <w:p w14:paraId="6431A569" w14:textId="67C2F6F6" w:rsidR="00141376" w:rsidRPr="00141376" w:rsidRDefault="00141376" w:rsidP="00141376">
      <w:pPr>
        <w:spacing w:line="360" w:lineRule="auto"/>
        <w:jc w:val="both"/>
        <w:rPr>
          <w:rFonts w:ascii="Arial" w:eastAsia="MS Mincho" w:hAnsi="Arial" w:cs="Arial"/>
          <w:b/>
          <w:bCs/>
          <w:sz w:val="22"/>
          <w:szCs w:val="22"/>
        </w:rPr>
      </w:pPr>
      <w:r w:rsidRPr="00141376">
        <w:rPr>
          <w:rFonts w:ascii="Arial" w:eastAsia="MS Mincho" w:hAnsi="Arial" w:cs="Arial"/>
          <w:b/>
          <w:bCs/>
          <w:sz w:val="22"/>
          <w:szCs w:val="22"/>
        </w:rPr>
        <w:t>6. MODELO DE GESTÃO DO CONTRATO</w:t>
      </w:r>
    </w:p>
    <w:p w14:paraId="51EDAB89" w14:textId="77777777" w:rsidR="00141376" w:rsidRPr="00141376" w:rsidRDefault="00141376" w:rsidP="00141376">
      <w:pPr>
        <w:spacing w:line="360" w:lineRule="auto"/>
        <w:jc w:val="both"/>
        <w:rPr>
          <w:rFonts w:ascii="Arial" w:eastAsia="Arial" w:hAnsi="Arial" w:cs="Arial"/>
          <w:sz w:val="22"/>
          <w:szCs w:val="22"/>
        </w:rPr>
      </w:pPr>
      <w:r w:rsidRPr="001432C8">
        <w:rPr>
          <w:rFonts w:ascii="Arial" w:eastAsiaTheme="minorEastAsia" w:hAnsi="Arial" w:cs="Arial"/>
          <w:b/>
          <w:bCs/>
          <w:sz w:val="22"/>
          <w:szCs w:val="22"/>
        </w:rPr>
        <w:t>6.1</w:t>
      </w:r>
      <w:r w:rsidRPr="00141376">
        <w:rPr>
          <w:rFonts w:ascii="Arial" w:eastAsiaTheme="minorEastAsia" w:hAnsi="Arial" w:cs="Arial"/>
          <w:sz w:val="22"/>
          <w:szCs w:val="22"/>
        </w:rPr>
        <w:t xml:space="preserve"> O contrato deverá ser executado fielmente pelas partes, de acordo com as cláusulas avençadas e as normas da </w:t>
      </w:r>
      <w:hyperlink r:id="rId11">
        <w:r w:rsidRPr="00141376">
          <w:rPr>
            <w:rFonts w:ascii="Arial" w:eastAsiaTheme="minorEastAsia" w:hAnsi="Arial" w:cs="Arial"/>
            <w:sz w:val="22"/>
            <w:szCs w:val="22"/>
            <w:u w:val="single"/>
          </w:rPr>
          <w:t>Lei nº 14.133, de 2021</w:t>
        </w:r>
      </w:hyperlink>
      <w:r w:rsidRPr="00141376">
        <w:rPr>
          <w:rFonts w:ascii="Arial" w:eastAsiaTheme="minorEastAsia" w:hAnsi="Arial" w:cs="Arial"/>
          <w:sz w:val="22"/>
          <w:szCs w:val="22"/>
        </w:rPr>
        <w:t>, e cada parte responderá pelas consequências de sua inexecução total ou parcial</w:t>
      </w:r>
      <w:r w:rsidRPr="00141376">
        <w:rPr>
          <w:rFonts w:ascii="Arial" w:eastAsia="Arial" w:hAnsi="Arial" w:cs="Arial"/>
          <w:sz w:val="22"/>
          <w:szCs w:val="22"/>
        </w:rPr>
        <w:t>.</w:t>
      </w:r>
    </w:p>
    <w:p w14:paraId="25DA83E8" w14:textId="62B958F2"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Arial" w:hAnsi="Arial" w:cs="Arial"/>
          <w:b/>
          <w:bCs/>
          <w:sz w:val="22"/>
          <w:szCs w:val="22"/>
        </w:rPr>
        <w:t>6.2</w:t>
      </w:r>
      <w:r w:rsidRPr="00141376">
        <w:rPr>
          <w:rFonts w:ascii="Arial" w:eastAsia="Arial" w:hAnsi="Arial" w:cs="Arial"/>
          <w:sz w:val="22"/>
          <w:szCs w:val="22"/>
        </w:rPr>
        <w:t xml:space="preserve"> Em</w:t>
      </w:r>
      <w:r w:rsidRPr="00141376">
        <w:rPr>
          <w:rFonts w:ascii="Arial" w:eastAsiaTheme="minorEastAsia" w:hAnsi="Arial" w:cs="Arial"/>
          <w:sz w:val="22"/>
          <w:szCs w:val="22"/>
        </w:rPr>
        <w:t xml:space="preserve"> caso de impedimento, ordem de paralisação ou suspensão do contrato, o cronograma de execução será prorrogado automaticamente pelo tempo correspondente, anotadas tais circunstâncias mediante simples apostila.</w:t>
      </w:r>
    </w:p>
    <w:p w14:paraId="4B032CA7" w14:textId="7B962689"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6.3</w:t>
      </w:r>
      <w:r w:rsidRPr="00141376">
        <w:rPr>
          <w:rFonts w:ascii="Arial" w:eastAsiaTheme="minorEastAsia" w:hAnsi="Arial" w:cs="Arial"/>
          <w:sz w:val="22"/>
          <w:szCs w:val="22"/>
        </w:rPr>
        <w:t xml:space="preserve"> As comunicações entre o órgão ou entidade e a contratada devem ser realizadas por escrito sempre que o ato exigir tal formalidade, admitindo-se o uso de mensagem eletrônica para esse fim.</w:t>
      </w:r>
    </w:p>
    <w:p w14:paraId="53D4E68C" w14:textId="4A5141D1" w:rsidR="00141376" w:rsidRPr="00141376" w:rsidRDefault="00141376" w:rsidP="00141376">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6.4</w:t>
      </w:r>
      <w:r w:rsidRPr="00141376">
        <w:rPr>
          <w:rFonts w:ascii="Arial" w:eastAsiaTheme="minorEastAsia" w:hAnsi="Arial" w:cs="Arial"/>
          <w:sz w:val="22"/>
          <w:szCs w:val="22"/>
        </w:rPr>
        <w:t xml:space="preserve"> O órgão ou entidade poderá convocar representante da empresa para adoção de providências que devam ser cumpridas de imediato.</w:t>
      </w:r>
    </w:p>
    <w:p w14:paraId="299D6792" w14:textId="2A56C612" w:rsidR="00141376" w:rsidRPr="00141376" w:rsidRDefault="00141376" w:rsidP="00754411">
      <w:pPr>
        <w:spacing w:after="240" w:line="360" w:lineRule="auto"/>
        <w:jc w:val="both"/>
        <w:rPr>
          <w:rFonts w:ascii="Arial" w:eastAsiaTheme="minorEastAsia" w:hAnsi="Arial" w:cs="Arial"/>
          <w:sz w:val="22"/>
          <w:szCs w:val="22"/>
        </w:rPr>
      </w:pPr>
      <w:r w:rsidRPr="001432C8">
        <w:rPr>
          <w:rFonts w:ascii="Arial" w:eastAsiaTheme="minorEastAsia" w:hAnsi="Arial" w:cs="Arial"/>
          <w:b/>
          <w:bCs/>
          <w:sz w:val="22"/>
          <w:szCs w:val="22"/>
        </w:rPr>
        <w:t>6.5</w:t>
      </w:r>
      <w:r w:rsidRPr="00141376">
        <w:rPr>
          <w:rFonts w:ascii="Arial" w:eastAsiaTheme="minorEastAsia" w:hAnsi="Arial" w:cs="Arial"/>
          <w:sz w:val="22"/>
          <w:szCs w:val="22"/>
        </w:rPr>
        <w:t xml:space="preserve"> Após a assinatura do contrato ou instrumento equivalente, o órgão ou entidade poderá convocar </w:t>
      </w:r>
      <w:commentRangeStart w:id="29"/>
      <w:r w:rsidRPr="00141376">
        <w:rPr>
          <w:rFonts w:ascii="Arial" w:eastAsiaTheme="minorEastAsia" w:hAnsi="Arial" w:cs="Arial"/>
          <w:sz w:val="22"/>
          <w:szCs w:val="22"/>
        </w:rPr>
        <w:t>o</w:t>
      </w:r>
      <w:commentRangeEnd w:id="29"/>
      <w:r w:rsidRPr="00141376">
        <w:rPr>
          <w:rFonts w:ascii="Arial" w:eastAsiaTheme="minorEastAsia" w:hAnsi="Arial" w:cs="Arial"/>
          <w:iCs/>
          <w:sz w:val="22"/>
          <w:szCs w:val="22"/>
        </w:rPr>
        <w:commentReference w:id="29"/>
      </w:r>
      <w:r w:rsidRPr="00141376">
        <w:rPr>
          <w:rFonts w:ascii="Arial" w:eastAsiaTheme="minorEastAsia" w:hAnsi="Arial" w:cs="Arial"/>
          <w:sz w:val="22"/>
          <w:szCs w:val="22"/>
        </w:rPr>
        <w:t xml:space="preserve"> representante da empresa contratada para reunião inicial para </w:t>
      </w:r>
      <w:r w:rsidRPr="00141376">
        <w:rPr>
          <w:rFonts w:ascii="Arial" w:eastAsiaTheme="minorEastAsia" w:hAnsi="Arial" w:cs="Arial"/>
          <w:sz w:val="22"/>
          <w:szCs w:val="22"/>
        </w:rPr>
        <w:lastRenderedPageBreak/>
        <w:t>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169B164C" w14:textId="77777777" w:rsidR="00141376" w:rsidRPr="001C16CC" w:rsidRDefault="00141376" w:rsidP="001C16CC">
      <w:pPr>
        <w:spacing w:line="360" w:lineRule="auto"/>
        <w:rPr>
          <w:rFonts w:ascii="Arial" w:hAnsi="Arial" w:cs="Arial"/>
          <w:b/>
          <w:bCs/>
          <w:color w:val="FF0000"/>
          <w:sz w:val="22"/>
          <w:szCs w:val="22"/>
        </w:rPr>
      </w:pPr>
      <w:commentRangeStart w:id="30"/>
      <w:r w:rsidRPr="001C16CC">
        <w:rPr>
          <w:rFonts w:ascii="Arial" w:hAnsi="Arial" w:cs="Arial"/>
          <w:b/>
          <w:bCs/>
          <w:color w:val="FF0000"/>
          <w:sz w:val="22"/>
          <w:szCs w:val="22"/>
        </w:rPr>
        <w:t>Preposto</w:t>
      </w:r>
      <w:commentRangeEnd w:id="30"/>
      <w:r w:rsidRPr="001C16CC">
        <w:rPr>
          <w:rFonts w:ascii="Arial" w:hAnsi="Arial" w:cs="Arial"/>
          <w:b/>
          <w:bCs/>
          <w:color w:val="FF0000"/>
          <w:sz w:val="22"/>
          <w:szCs w:val="22"/>
        </w:rPr>
        <w:commentReference w:id="30"/>
      </w:r>
    </w:p>
    <w:p w14:paraId="56B3154F" w14:textId="220761E8" w:rsidR="00141376" w:rsidRPr="001C16CC" w:rsidRDefault="00141376" w:rsidP="00754411">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6.6</w:t>
      </w:r>
      <w:r w:rsidRPr="001C16CC">
        <w:rPr>
          <w:rFonts w:ascii="Arial" w:eastAsiaTheme="minorEastAsia" w:hAnsi="Arial" w:cs="Arial"/>
          <w:color w:val="FF0000"/>
          <w:sz w:val="22"/>
          <w:szCs w:val="22"/>
        </w:rPr>
        <w:t xml:space="preserve"> A Contratada designará formalmente o preposto da empresa, antes do início da prestação dos serviços, indicando no instrumento os poderes e deveres em relação à execução do objeto contratado.</w:t>
      </w:r>
    </w:p>
    <w:p w14:paraId="2F455E47" w14:textId="1793F414" w:rsidR="00141376" w:rsidRPr="001C16CC" w:rsidRDefault="00141376" w:rsidP="00754411">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6.7</w:t>
      </w:r>
      <w:r w:rsidRPr="001C16CC">
        <w:rPr>
          <w:rFonts w:ascii="Arial" w:eastAsiaTheme="minorEastAsia" w:hAnsi="Arial" w:cs="Arial"/>
          <w:color w:val="FF0000"/>
          <w:sz w:val="22"/>
          <w:szCs w:val="22"/>
        </w:rPr>
        <w:t xml:space="preserve"> A Contratada deverá manter preposto da empresa no local da execução do objeto durante o período </w:t>
      </w:r>
    </w:p>
    <w:p w14:paraId="133E96D3" w14:textId="41F2B845" w:rsidR="00141376" w:rsidRPr="001C16CC" w:rsidRDefault="00141376" w:rsidP="00754411">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6.8</w:t>
      </w:r>
      <w:r w:rsidRPr="001C16CC">
        <w:rPr>
          <w:rFonts w:ascii="Arial" w:eastAsiaTheme="minorEastAsia" w:hAnsi="Arial" w:cs="Arial"/>
          <w:color w:val="FF0000"/>
          <w:sz w:val="22"/>
          <w:szCs w:val="22"/>
        </w:rPr>
        <w:t xml:space="preserve"> A Contratante poderá recusar, desde que justificadamente, a indicação ou a manutenção do preposto da empresa, hipótese em que a Contratada designará outro para o exercício da atividade.</w:t>
      </w:r>
    </w:p>
    <w:p w14:paraId="741B9F72" w14:textId="41236835" w:rsidR="00141376" w:rsidRPr="00794358" w:rsidRDefault="00754411" w:rsidP="00794358">
      <w:pPr>
        <w:pStyle w:val="Nivel3-erro"/>
        <w:rPr>
          <w:b/>
          <w:bCs/>
        </w:rPr>
      </w:pPr>
      <w:r w:rsidRPr="00794358">
        <w:rPr>
          <w:b/>
          <w:bCs/>
        </w:rPr>
        <w:t>Fiscalização</w:t>
      </w:r>
    </w:p>
    <w:p w14:paraId="5604B792" w14:textId="2E1C9BC2"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6.9</w:t>
      </w:r>
      <w:r w:rsidRPr="00754411">
        <w:rPr>
          <w:rFonts w:ascii="Arial" w:eastAsiaTheme="minorEastAsia" w:hAnsi="Arial" w:cs="Arial"/>
          <w:sz w:val="22"/>
          <w:szCs w:val="22"/>
        </w:rPr>
        <w:t xml:space="preserve"> </w:t>
      </w:r>
      <w:commentRangeStart w:id="31"/>
      <w:r w:rsidRPr="00754411">
        <w:rPr>
          <w:rFonts w:ascii="Arial" w:eastAsiaTheme="minorEastAsia" w:hAnsi="Arial" w:cs="Arial"/>
          <w:sz w:val="22"/>
          <w:szCs w:val="22"/>
        </w:rPr>
        <w:t>A execução do contrato deverá ser acompanhada e fiscalizada pelo (s) fiscal (is) do contrato, ou pelos respectivos substitutos (Lei nº 14.133, de 2021, art. 117, caput).</w:t>
      </w:r>
      <w:commentRangeEnd w:id="31"/>
      <w:r w:rsidR="00187A09">
        <w:rPr>
          <w:rStyle w:val="Refdecomentrio"/>
          <w:rFonts w:ascii="Arial" w:hAnsi="Arial"/>
          <w:lang w:val="x-none" w:eastAsia="x-none"/>
        </w:rPr>
        <w:commentReference w:id="31"/>
      </w:r>
    </w:p>
    <w:p w14:paraId="0E033009" w14:textId="1A902750"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6.10</w:t>
      </w:r>
      <w:r w:rsidRPr="00754411">
        <w:rPr>
          <w:rFonts w:ascii="Arial" w:eastAsiaTheme="minorEastAsia" w:hAnsi="Arial" w:cs="Arial"/>
          <w:sz w:val="22"/>
          <w:szCs w:val="22"/>
        </w:rPr>
        <w:t xml:space="preserve"> O fiscal do contrato acompanhará a execução do contrato, para que sejam cumpridas todas as condições estabelecidas no contrato, de modo a assegurar os melhores resultados para a Administração. </w:t>
      </w:r>
    </w:p>
    <w:p w14:paraId="2B569480" w14:textId="2740E6A1"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6.11</w:t>
      </w:r>
      <w:r w:rsidRPr="00754411">
        <w:rPr>
          <w:rFonts w:ascii="Arial" w:eastAsiaTheme="minorEastAsia" w:hAnsi="Arial" w:cs="Arial"/>
          <w:sz w:val="22"/>
          <w:szCs w:val="22"/>
        </w:rPr>
        <w:t xml:space="preserve"> O fiscal do contrato anotará no histórico de gerenciamento do contrato todas as ocorrências relacionadas à execução do contrato, com a descrição do que for necessário para a regularização das faltas ou dos defeitos observados.</w:t>
      </w:r>
    </w:p>
    <w:p w14:paraId="338BB410" w14:textId="7FDC7BA9"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6.12</w:t>
      </w:r>
      <w:r w:rsidRPr="00754411">
        <w:rPr>
          <w:rFonts w:ascii="Arial" w:eastAsiaTheme="minorEastAsia" w:hAnsi="Arial" w:cs="Arial"/>
          <w:sz w:val="22"/>
          <w:szCs w:val="22"/>
        </w:rPr>
        <w:t xml:space="preserve"> Identificada qualquer inexatidão ou irregularidade, o fiscal técnico do contrato emitirá notificações para a correção da execução do contrato, determinando prazo para a correção. </w:t>
      </w:r>
    </w:p>
    <w:p w14:paraId="1187A12F" w14:textId="4881060B" w:rsidR="00754411" w:rsidRPr="00754411" w:rsidRDefault="00754411" w:rsidP="00754411">
      <w:pPr>
        <w:spacing w:line="360" w:lineRule="auto"/>
        <w:jc w:val="both"/>
        <w:rPr>
          <w:rFonts w:ascii="Arial" w:eastAsia="Arial" w:hAnsi="Arial" w:cs="Arial"/>
          <w:sz w:val="22"/>
          <w:szCs w:val="22"/>
        </w:rPr>
      </w:pPr>
      <w:r w:rsidRPr="001432C8">
        <w:rPr>
          <w:rFonts w:ascii="Arial" w:eastAsiaTheme="minorEastAsia" w:hAnsi="Arial" w:cs="Arial"/>
          <w:b/>
          <w:bCs/>
          <w:sz w:val="22"/>
          <w:szCs w:val="22"/>
        </w:rPr>
        <w:t>6.13</w:t>
      </w:r>
      <w:r w:rsidRPr="00754411">
        <w:rPr>
          <w:rFonts w:ascii="Arial" w:eastAsiaTheme="minorEastAsia" w:hAnsi="Arial" w:cs="Arial"/>
          <w:sz w:val="22"/>
          <w:szCs w:val="22"/>
        </w:rPr>
        <w:t xml:space="preserve"> O fiscal do contrato informará ao gestor do contato, em tempo hábil, a situação que demandar decisão ou adoção de medidas que ultrapassem sua competência, para que adote as medidas necessárias e saneadoras, se for o caso. </w:t>
      </w:r>
    </w:p>
    <w:p w14:paraId="1B3F339C" w14:textId="18D1B362" w:rsidR="00754411" w:rsidRPr="00754411" w:rsidRDefault="00754411" w:rsidP="00754411">
      <w:pPr>
        <w:spacing w:line="360" w:lineRule="auto"/>
        <w:jc w:val="both"/>
        <w:rPr>
          <w:rFonts w:ascii="Arial" w:hAnsi="Arial" w:cs="Arial"/>
          <w:sz w:val="22"/>
          <w:szCs w:val="22"/>
        </w:rPr>
      </w:pPr>
      <w:r w:rsidRPr="001432C8">
        <w:rPr>
          <w:rFonts w:ascii="Arial" w:eastAsiaTheme="minorEastAsia" w:hAnsi="Arial" w:cs="Arial"/>
          <w:b/>
          <w:bCs/>
          <w:sz w:val="22"/>
          <w:szCs w:val="22"/>
        </w:rPr>
        <w:t>6.14</w:t>
      </w:r>
      <w:r w:rsidRPr="00754411">
        <w:rPr>
          <w:rFonts w:ascii="Arial" w:eastAsiaTheme="minorEastAsia" w:hAnsi="Arial" w:cs="Arial"/>
          <w:sz w:val="22"/>
          <w:szCs w:val="22"/>
        </w:rPr>
        <w:t xml:space="preserve"> No caso de ocorrências que possam inviabilizar a execução do contrato nas datas aprazadas, o fiscal do contrato comunicará o fato imediatamente ao gestor do contrato.</w:t>
      </w:r>
    </w:p>
    <w:p w14:paraId="62ABAF9A" w14:textId="3FDB72D8"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6.15</w:t>
      </w:r>
      <w:r w:rsidRPr="00754411">
        <w:rPr>
          <w:rFonts w:ascii="Arial" w:eastAsiaTheme="minorEastAsia" w:hAnsi="Arial" w:cs="Arial"/>
          <w:sz w:val="22"/>
          <w:szCs w:val="22"/>
        </w:rPr>
        <w:t xml:space="preserve"> O fiscal do contrato comunicará ao gestor do contrato, em tempo hábil, o término do contrato sob sua responsabilidade, com vistas à tempestiva </w:t>
      </w:r>
      <w:r w:rsidRPr="00754411">
        <w:rPr>
          <w:rFonts w:ascii="Arial" w:hAnsi="Arial" w:cs="Arial"/>
          <w:sz w:val="22"/>
          <w:szCs w:val="22"/>
        </w:rPr>
        <w:t xml:space="preserve">renovação </w:t>
      </w:r>
      <w:r w:rsidRPr="00754411">
        <w:rPr>
          <w:rFonts w:ascii="Arial" w:eastAsiaTheme="minorEastAsia" w:hAnsi="Arial" w:cs="Arial"/>
          <w:sz w:val="22"/>
          <w:szCs w:val="22"/>
        </w:rPr>
        <w:t xml:space="preserve">ou à prorrogação contratual. </w:t>
      </w:r>
    </w:p>
    <w:p w14:paraId="6F7C8F2B" w14:textId="60D1A3CE"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lastRenderedPageBreak/>
        <w:t>6.16</w:t>
      </w:r>
      <w:r w:rsidRPr="00754411">
        <w:rPr>
          <w:rFonts w:ascii="Arial" w:eastAsiaTheme="minorEastAsia" w:hAnsi="Arial" w:cs="Arial"/>
          <w:sz w:val="22"/>
          <w:szCs w:val="22"/>
        </w:rPr>
        <w:t xml:space="preserve">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188D57DD" w14:textId="6585FFC8" w:rsidR="00754411" w:rsidRPr="00754411" w:rsidRDefault="00754411" w:rsidP="00754411">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6.17</w:t>
      </w:r>
      <w:r w:rsidRPr="00754411">
        <w:rPr>
          <w:rFonts w:ascii="Arial" w:eastAsiaTheme="minorEastAsia" w:hAnsi="Arial" w:cs="Arial"/>
          <w:sz w:val="22"/>
          <w:szCs w:val="22"/>
        </w:rPr>
        <w:t xml:space="preserve"> Caso ocorra descumprimento das obrigações contratuais, o fiscal do contrato atuará tempestivamente na solução do problema, reportando ao gestor do contrato para que tome as providências cabíveis, quando ultrapassar a sua competência;</w:t>
      </w:r>
    </w:p>
    <w:p w14:paraId="01707ADA" w14:textId="60B295B6" w:rsidR="00754411" w:rsidRPr="001C16CC" w:rsidRDefault="00754411" w:rsidP="00754411">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6.18</w:t>
      </w:r>
      <w:r w:rsidRPr="001C16CC">
        <w:rPr>
          <w:rFonts w:ascii="Arial" w:eastAsiaTheme="minorEastAsia" w:hAnsi="Arial" w:cs="Arial"/>
          <w:color w:val="FF0000"/>
          <w:sz w:val="22"/>
          <w:szCs w:val="22"/>
        </w:rPr>
        <w:t xml:space="preserve"> </w:t>
      </w:r>
      <w:commentRangeStart w:id="32"/>
      <w:r w:rsidRPr="001C16CC">
        <w:rPr>
          <w:rFonts w:ascii="Arial" w:eastAsiaTheme="minorEastAsia" w:hAnsi="Arial" w:cs="Arial"/>
          <w:color w:val="FF0000"/>
          <w:sz w:val="22"/>
          <w:szCs w:val="22"/>
        </w:rPr>
        <w:t>Além do disposto acima, a fiscalização contratual obedecerá às seguintes rotinas:</w:t>
      </w:r>
      <w:commentRangeEnd w:id="32"/>
      <w:r w:rsidRPr="001C16CC">
        <w:rPr>
          <w:rFonts w:ascii="Arial" w:eastAsiaTheme="minorEastAsia" w:hAnsi="Arial" w:cs="Arial"/>
          <w:color w:val="FF0000"/>
          <w:sz w:val="22"/>
          <w:szCs w:val="22"/>
        </w:rPr>
        <w:commentReference w:id="32"/>
      </w:r>
    </w:p>
    <w:p w14:paraId="5325AE33" w14:textId="77777777" w:rsidR="00754411" w:rsidRPr="001C16CC" w:rsidRDefault="00754411" w:rsidP="00754411">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6798AC6C" w14:textId="77777777" w:rsidR="00754411" w:rsidRPr="001C16CC" w:rsidRDefault="00754411" w:rsidP="00754411">
      <w:pPr>
        <w:spacing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671BA4FE" w14:textId="77777777" w:rsidR="00754411" w:rsidRPr="001C16CC" w:rsidRDefault="00754411" w:rsidP="001432C8">
      <w:pPr>
        <w:spacing w:after="240" w:line="360" w:lineRule="auto"/>
        <w:jc w:val="both"/>
        <w:rPr>
          <w:rFonts w:ascii="Arial" w:eastAsiaTheme="minorEastAsia" w:hAnsi="Arial" w:cs="Arial"/>
          <w:color w:val="FF0000"/>
          <w:sz w:val="22"/>
          <w:szCs w:val="22"/>
        </w:rPr>
      </w:pPr>
      <w:r w:rsidRPr="001C16CC">
        <w:rPr>
          <w:rFonts w:ascii="Arial" w:eastAsiaTheme="minorEastAsia" w:hAnsi="Arial" w:cs="Arial"/>
          <w:color w:val="FF0000"/>
          <w:sz w:val="22"/>
          <w:szCs w:val="22"/>
        </w:rPr>
        <w:t>[...]</w:t>
      </w:r>
    </w:p>
    <w:p w14:paraId="4822CA6B" w14:textId="71FF6F2E" w:rsidR="00754411" w:rsidRPr="00794358" w:rsidRDefault="00754411" w:rsidP="00794358">
      <w:pPr>
        <w:pStyle w:val="Nivel3-erro"/>
        <w:rPr>
          <w:b/>
          <w:bCs/>
        </w:rPr>
      </w:pPr>
      <w:r w:rsidRPr="00794358">
        <w:rPr>
          <w:b/>
          <w:bCs/>
        </w:rPr>
        <w:t>Gestor do Contrato</w:t>
      </w:r>
    </w:p>
    <w:p w14:paraId="75679A7C" w14:textId="701391A7"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1432C8" w:rsidRPr="001432C8">
        <w:rPr>
          <w:rFonts w:ascii="Arial" w:eastAsiaTheme="minorEastAsia" w:hAnsi="Arial" w:cs="Arial"/>
          <w:b/>
          <w:bCs/>
          <w:sz w:val="22"/>
          <w:szCs w:val="22"/>
        </w:rPr>
        <w:t>19</w:t>
      </w:r>
      <w:r w:rsidRPr="00452F93">
        <w:rPr>
          <w:rFonts w:ascii="Arial" w:eastAsiaTheme="minorEastAsia" w:hAnsi="Arial" w:cs="Arial"/>
          <w:sz w:val="22"/>
          <w:szCs w:val="22"/>
        </w:rPr>
        <w:t xml:space="preserve">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229E7B1D" w14:textId="4F508FA6"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1432C8" w:rsidRPr="001432C8">
        <w:rPr>
          <w:rFonts w:ascii="Arial" w:eastAsiaTheme="minorEastAsia" w:hAnsi="Arial" w:cs="Arial"/>
          <w:b/>
          <w:bCs/>
          <w:sz w:val="22"/>
          <w:szCs w:val="22"/>
        </w:rPr>
        <w:t>20</w:t>
      </w:r>
      <w:r w:rsidRPr="00452F93">
        <w:rPr>
          <w:rFonts w:ascii="Arial" w:eastAsiaTheme="minorEastAsia" w:hAnsi="Arial" w:cs="Arial"/>
          <w:sz w:val="22"/>
          <w:szCs w:val="22"/>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34E5C8F3" w14:textId="12854FF4" w:rsidR="00452F93" w:rsidRPr="00452F93" w:rsidRDefault="00452F93" w:rsidP="00452F93">
      <w:pPr>
        <w:spacing w:line="360" w:lineRule="auto"/>
        <w:jc w:val="both"/>
        <w:rPr>
          <w:rFonts w:ascii="Arial" w:eastAsiaTheme="minorEastAsia" w:hAnsi="Arial" w:cs="Arial"/>
          <w:sz w:val="22"/>
          <w:szCs w:val="22"/>
        </w:rPr>
      </w:pPr>
      <w:r w:rsidRPr="001432C8">
        <w:rPr>
          <w:rFonts w:ascii="Arial" w:eastAsiaTheme="minorEastAsia" w:hAnsi="Arial" w:cs="Arial"/>
          <w:b/>
          <w:bCs/>
          <w:sz w:val="22"/>
          <w:szCs w:val="22"/>
        </w:rPr>
        <w:t>6.</w:t>
      </w:r>
      <w:r w:rsidR="001432C8" w:rsidRPr="001432C8">
        <w:rPr>
          <w:rFonts w:ascii="Arial" w:eastAsiaTheme="minorEastAsia" w:hAnsi="Arial" w:cs="Arial"/>
          <w:b/>
          <w:bCs/>
          <w:sz w:val="22"/>
          <w:szCs w:val="22"/>
        </w:rPr>
        <w:t>21</w:t>
      </w:r>
      <w:r w:rsidRPr="00452F93">
        <w:rPr>
          <w:rFonts w:ascii="Arial" w:eastAsiaTheme="minorEastAsia" w:hAnsi="Arial" w:cs="Arial"/>
          <w:sz w:val="22"/>
          <w:szCs w:val="22"/>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6E5ADBB4" w14:textId="4E18F7CB"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6.2</w:t>
      </w:r>
      <w:r w:rsidR="001432C8" w:rsidRPr="00BE6870">
        <w:rPr>
          <w:rFonts w:ascii="Arial" w:eastAsiaTheme="minorEastAsia" w:hAnsi="Arial" w:cs="Arial"/>
          <w:b/>
          <w:bCs/>
          <w:sz w:val="22"/>
          <w:szCs w:val="22"/>
        </w:rPr>
        <w:t>2</w:t>
      </w:r>
      <w:r w:rsidRPr="00452F93">
        <w:rPr>
          <w:rFonts w:ascii="Arial" w:eastAsiaTheme="minorEastAsia" w:hAnsi="Arial" w:cs="Arial"/>
          <w:sz w:val="22"/>
          <w:szCs w:val="22"/>
        </w:rPr>
        <w:t xml:space="preserve"> O gestor do contrato emitirá documento comprobatório da avaliação realizada pelos fiscais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p>
    <w:p w14:paraId="2EAB88E5" w14:textId="109A01E5"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6.2</w:t>
      </w:r>
      <w:r w:rsidR="00BE6870" w:rsidRPr="00BE6870">
        <w:rPr>
          <w:rFonts w:ascii="Arial" w:eastAsiaTheme="minorEastAsia" w:hAnsi="Arial" w:cs="Arial"/>
          <w:b/>
          <w:bCs/>
          <w:sz w:val="22"/>
          <w:szCs w:val="22"/>
        </w:rPr>
        <w:t>3</w:t>
      </w:r>
      <w:r w:rsidRPr="00452F93">
        <w:rPr>
          <w:rFonts w:ascii="Arial" w:eastAsiaTheme="minorEastAsia" w:hAnsi="Arial" w:cs="Arial"/>
          <w:sz w:val="22"/>
          <w:szCs w:val="22"/>
        </w:rPr>
        <w:t xml:space="preserve"> O gestor do contrato tomará providências para a formalização de processo administrativo de responsabilização para fins de aplicação de sanções, a ser conduzido </w:t>
      </w:r>
      <w:r w:rsidRPr="00452F93">
        <w:rPr>
          <w:rFonts w:ascii="Arial" w:eastAsiaTheme="minorEastAsia" w:hAnsi="Arial" w:cs="Arial"/>
          <w:sz w:val="22"/>
          <w:szCs w:val="22"/>
        </w:rPr>
        <w:lastRenderedPageBreak/>
        <w:t xml:space="preserve">pela comissão de que trata o art. 158 da Lei nº 14.133, de 2021, ou pelo agente ou pelo setor com competência para tal, conforme o caso. </w:t>
      </w:r>
    </w:p>
    <w:p w14:paraId="05AF8074" w14:textId="141C37AB"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6.</w:t>
      </w:r>
      <w:r w:rsidR="00BE6870" w:rsidRPr="00BE6870">
        <w:rPr>
          <w:rFonts w:ascii="Arial" w:eastAsiaTheme="minorEastAsia" w:hAnsi="Arial" w:cs="Arial"/>
          <w:b/>
          <w:bCs/>
          <w:sz w:val="22"/>
          <w:szCs w:val="22"/>
        </w:rPr>
        <w:t>24</w:t>
      </w:r>
      <w:r w:rsidRPr="00452F93">
        <w:rPr>
          <w:rFonts w:ascii="Arial" w:eastAsiaTheme="minorEastAsia" w:hAnsi="Arial" w:cs="Arial"/>
          <w:sz w:val="22"/>
          <w:szCs w:val="22"/>
        </w:rPr>
        <w:t xml:space="preserve"> O gestor do contrato deverá elaborar relatório final com informações sobre a consecução dos objetivos que tenham justificado a contratação e eventuais condutas a serem adotadas para o aprimoramento das atividades da Administração.  </w:t>
      </w:r>
    </w:p>
    <w:p w14:paraId="38DF8BA7" w14:textId="4A82FB80" w:rsidR="00452F93" w:rsidRPr="00452F93" w:rsidRDefault="00452F93" w:rsidP="00452F93">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6.</w:t>
      </w:r>
      <w:r w:rsidR="00BE6870" w:rsidRPr="00BE6870">
        <w:rPr>
          <w:rFonts w:ascii="Arial" w:eastAsiaTheme="minorEastAsia" w:hAnsi="Arial" w:cs="Arial"/>
          <w:b/>
          <w:bCs/>
          <w:sz w:val="22"/>
          <w:szCs w:val="22"/>
        </w:rPr>
        <w:t>25</w:t>
      </w:r>
      <w:r w:rsidRPr="00452F93">
        <w:rPr>
          <w:rFonts w:ascii="Arial" w:eastAsiaTheme="minorEastAsia" w:hAnsi="Arial" w:cs="Arial"/>
          <w:sz w:val="22"/>
          <w:szCs w:val="22"/>
        </w:rPr>
        <w:t xml:space="preserve"> O gestor do contrato deverá enviar a documentação pertinente ao setor de contratos para a formalização dos procedimentos de liquidação e pagamento, no valor dimensionado pela fiscalização e gestão nos termos do contrato.</w:t>
      </w:r>
    </w:p>
    <w:p w14:paraId="06618AB4" w14:textId="54DAAB93" w:rsidR="00754411" w:rsidRPr="00794358" w:rsidRDefault="00452F93" w:rsidP="00794358">
      <w:pPr>
        <w:pStyle w:val="Nivel3-erro"/>
        <w:rPr>
          <w:b/>
          <w:bCs/>
        </w:rPr>
      </w:pPr>
      <w:r w:rsidRPr="00794358">
        <w:rPr>
          <w:b/>
          <w:bCs/>
        </w:rPr>
        <w:t xml:space="preserve">7. </w:t>
      </w:r>
      <w:commentRangeStart w:id="33"/>
      <w:r w:rsidR="00BE6870" w:rsidRPr="00BE6870">
        <w:rPr>
          <w:b/>
          <w:bCs/>
        </w:rPr>
        <w:t>CRITÉRIOS DE MEDIÇÃO E PAGAMENTO</w:t>
      </w:r>
      <w:commentRangeEnd w:id="33"/>
      <w:r w:rsidR="00BE6870" w:rsidRPr="00BE6870">
        <w:rPr>
          <w:b/>
          <w:bCs/>
        </w:rPr>
        <w:commentReference w:id="33"/>
      </w:r>
    </w:p>
    <w:p w14:paraId="26811BAE" w14:textId="7C34876F" w:rsidR="00452F93" w:rsidRPr="00452F93" w:rsidRDefault="00452F93" w:rsidP="00452F93">
      <w:pPr>
        <w:spacing w:line="360" w:lineRule="auto"/>
        <w:jc w:val="both"/>
        <w:rPr>
          <w:rFonts w:ascii="Arial" w:eastAsiaTheme="minorEastAsia" w:hAnsi="Arial" w:cs="Arial"/>
          <w:color w:val="00B050"/>
          <w:sz w:val="22"/>
          <w:szCs w:val="22"/>
        </w:rPr>
      </w:pPr>
      <w:r w:rsidRPr="00BE6870">
        <w:rPr>
          <w:rFonts w:ascii="Arial" w:eastAsiaTheme="minorEastAsia" w:hAnsi="Arial" w:cs="Arial"/>
          <w:b/>
          <w:bCs/>
          <w:color w:val="000000"/>
          <w:sz w:val="22"/>
          <w:szCs w:val="22"/>
        </w:rPr>
        <w:t>7.1</w:t>
      </w:r>
      <w:r w:rsidRPr="00452F93">
        <w:rPr>
          <w:rFonts w:ascii="Arial" w:eastAsiaTheme="minorEastAsia" w:hAnsi="Arial" w:cs="Arial"/>
          <w:color w:val="000000"/>
          <w:sz w:val="22"/>
          <w:szCs w:val="22"/>
        </w:rPr>
        <w:t xml:space="preserve"> Será indicada a retenção ou glosa no pagamento, proporcional à irregularidade verificada, sem prejuízo das sanções cabíveis, caso se constate que a Contratada:</w:t>
      </w:r>
    </w:p>
    <w:p w14:paraId="420FAD97" w14:textId="063C9F38" w:rsidR="00452F93" w:rsidRPr="00452F93" w:rsidRDefault="00452F93" w:rsidP="00794358">
      <w:pPr>
        <w:pStyle w:val="Nivel3-erro"/>
      </w:pPr>
      <w:r w:rsidRPr="00BE6870">
        <w:rPr>
          <w:b/>
          <w:bCs/>
        </w:rPr>
        <w:t>7.1.1</w:t>
      </w:r>
      <w:r w:rsidRPr="00452F93">
        <w:t xml:space="preserve"> não produzir os resultados acordados;</w:t>
      </w:r>
    </w:p>
    <w:p w14:paraId="6E83495A" w14:textId="5EB4DE6A"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7.1.2</w:t>
      </w:r>
      <w:r w:rsidRPr="00452F93">
        <w:rPr>
          <w:rFonts w:ascii="Arial" w:eastAsiaTheme="minorEastAsia" w:hAnsi="Arial" w:cs="Arial"/>
          <w:sz w:val="22"/>
          <w:szCs w:val="22"/>
        </w:rPr>
        <w:t xml:space="preserve"> deixar de executar, ou não executar com a qualidade mínima exigida as atividades contratadas; ou</w:t>
      </w:r>
    </w:p>
    <w:p w14:paraId="3DA1F72F" w14:textId="5BC575C0"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7.1.3</w:t>
      </w:r>
      <w:r w:rsidRPr="00452F93">
        <w:rPr>
          <w:rFonts w:ascii="Arial" w:eastAsiaTheme="minorEastAsia" w:hAnsi="Arial" w:cs="Arial"/>
          <w:sz w:val="22"/>
          <w:szCs w:val="22"/>
        </w:rPr>
        <w:t xml:space="preserve"> deixar de utilizar materiais e recursos humanos exigidos para a execução do serviço, ou utilizá-los com qualidade ou quantidade inferior à demandada.</w:t>
      </w:r>
    </w:p>
    <w:p w14:paraId="099498B9" w14:textId="4C0E9B6F" w:rsidR="00452F93" w:rsidRPr="001C16CC" w:rsidRDefault="00452F93" w:rsidP="00452F93">
      <w:pPr>
        <w:spacing w:line="360" w:lineRule="auto"/>
        <w:jc w:val="both"/>
        <w:rPr>
          <w:rFonts w:ascii="Arial" w:eastAsiaTheme="minorEastAsia" w:hAnsi="Arial" w:cs="Arial"/>
          <w:color w:val="FF0000"/>
          <w:sz w:val="22"/>
          <w:szCs w:val="22"/>
        </w:rPr>
      </w:pPr>
      <w:r w:rsidRPr="001C16CC">
        <w:rPr>
          <w:rFonts w:ascii="Arial" w:eastAsiaTheme="minorEastAsia" w:hAnsi="Arial" w:cs="Arial"/>
          <w:b/>
          <w:bCs/>
          <w:color w:val="FF0000"/>
          <w:sz w:val="22"/>
          <w:szCs w:val="22"/>
        </w:rPr>
        <w:t>7.2</w:t>
      </w:r>
      <w:r w:rsidRPr="001C16CC">
        <w:rPr>
          <w:rFonts w:ascii="Arial" w:eastAsiaTheme="minorEastAsia" w:hAnsi="Arial" w:cs="Arial"/>
          <w:color w:val="FF0000"/>
          <w:sz w:val="22"/>
          <w:szCs w:val="22"/>
        </w:rPr>
        <w:t xml:space="preserve"> A aferição da execução contratual para fins de pagamento considerará os seguintes critérios:</w:t>
      </w:r>
    </w:p>
    <w:p w14:paraId="24B3B219" w14:textId="2EC9CAB8" w:rsidR="00452F93" w:rsidRPr="001C16CC" w:rsidRDefault="00452F93" w:rsidP="00452F93">
      <w:pPr>
        <w:pStyle w:val="Nvel3-R"/>
        <w:numPr>
          <w:ilvl w:val="0"/>
          <w:numId w:val="0"/>
        </w:numPr>
        <w:spacing w:before="0" w:after="0"/>
        <w:jc w:val="left"/>
        <w:rPr>
          <w:i w:val="0"/>
          <w:iCs w:val="0"/>
          <w:sz w:val="22"/>
          <w:szCs w:val="22"/>
        </w:rPr>
      </w:pPr>
      <w:r w:rsidRPr="001C16CC">
        <w:rPr>
          <w:i w:val="0"/>
          <w:iCs w:val="0"/>
          <w:sz w:val="22"/>
          <w:szCs w:val="22"/>
        </w:rPr>
        <w:t>[...];</w:t>
      </w:r>
    </w:p>
    <w:p w14:paraId="1CC42819" w14:textId="35ED02AE" w:rsidR="00452F93" w:rsidRPr="001C16CC" w:rsidRDefault="00452F93" w:rsidP="00452F93">
      <w:pPr>
        <w:pStyle w:val="Nvel3-R"/>
        <w:numPr>
          <w:ilvl w:val="0"/>
          <w:numId w:val="0"/>
        </w:numPr>
        <w:spacing w:before="0" w:after="0"/>
        <w:jc w:val="left"/>
        <w:rPr>
          <w:i w:val="0"/>
          <w:iCs w:val="0"/>
          <w:sz w:val="22"/>
          <w:szCs w:val="22"/>
        </w:rPr>
      </w:pPr>
      <w:r w:rsidRPr="001C16CC">
        <w:rPr>
          <w:i w:val="0"/>
          <w:iCs w:val="0"/>
          <w:sz w:val="22"/>
          <w:szCs w:val="22"/>
        </w:rPr>
        <w:t>[...];</w:t>
      </w:r>
    </w:p>
    <w:p w14:paraId="2C4317B5" w14:textId="6183AFAE" w:rsidR="00452F93" w:rsidRPr="001C16CC" w:rsidRDefault="00452F93" w:rsidP="00794358">
      <w:pPr>
        <w:pStyle w:val="Nivel3-erro"/>
        <w:spacing w:after="240"/>
        <w:rPr>
          <w:color w:val="FF0000"/>
        </w:rPr>
      </w:pPr>
      <w:r w:rsidRPr="001C16CC">
        <w:rPr>
          <w:color w:val="FF0000"/>
        </w:rPr>
        <w:t>[...].</w:t>
      </w:r>
    </w:p>
    <w:p w14:paraId="74F16ADC" w14:textId="50E3879D" w:rsidR="00451F40" w:rsidRPr="00452F93" w:rsidRDefault="00452F93" w:rsidP="00451F40">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Do recebimento</w:t>
      </w:r>
    </w:p>
    <w:p w14:paraId="2C2D68C5" w14:textId="5D4C27DF" w:rsidR="00187A09" w:rsidRPr="00187A09" w:rsidRDefault="00187A09" w:rsidP="00187A09">
      <w:pPr>
        <w:pStyle w:val="Nivel2"/>
        <w:numPr>
          <w:ilvl w:val="0"/>
          <w:numId w:val="0"/>
        </w:numPr>
        <w:spacing w:before="0" w:after="0" w:line="360" w:lineRule="auto"/>
        <w:rPr>
          <w:sz w:val="22"/>
          <w:szCs w:val="22"/>
        </w:rPr>
      </w:pPr>
      <w:r w:rsidRPr="00187A09">
        <w:rPr>
          <w:b/>
          <w:bCs/>
          <w:sz w:val="22"/>
          <w:szCs w:val="22"/>
          <w:lang w:val="pt-BR"/>
        </w:rPr>
        <w:t>7.3</w:t>
      </w:r>
      <w:r>
        <w:rPr>
          <w:sz w:val="22"/>
          <w:szCs w:val="22"/>
          <w:lang w:val="pt-BR"/>
        </w:rPr>
        <w:t xml:space="preserve"> </w:t>
      </w:r>
      <w:r w:rsidRPr="00187A09">
        <w:rPr>
          <w:sz w:val="22"/>
          <w:szCs w:val="22"/>
        </w:rPr>
        <w:t>Ao final de cada etapa da execução contratual, conforme previsto no Cronograma</w:t>
      </w:r>
      <w:r>
        <w:rPr>
          <w:sz w:val="22"/>
          <w:szCs w:val="22"/>
          <w:lang w:val="pt-BR"/>
        </w:rPr>
        <w:t xml:space="preserve"> </w:t>
      </w:r>
      <w:r w:rsidRPr="00187A09">
        <w:rPr>
          <w:sz w:val="22"/>
          <w:szCs w:val="22"/>
        </w:rPr>
        <w:t>Físico-Financeiro, o Contratado apresentará a medição prévia dos serviços executados no período, por meio de planilha e memória de cálculo detalhada.</w:t>
      </w:r>
    </w:p>
    <w:p w14:paraId="65192468" w14:textId="04FD063B" w:rsidR="00187A09" w:rsidRPr="002F093D" w:rsidRDefault="00187A09" w:rsidP="00187A09">
      <w:pPr>
        <w:pStyle w:val="Nivel3"/>
        <w:numPr>
          <w:ilvl w:val="0"/>
          <w:numId w:val="0"/>
        </w:numPr>
        <w:spacing w:before="0" w:after="0" w:line="360" w:lineRule="auto"/>
        <w:rPr>
          <w:sz w:val="22"/>
          <w:szCs w:val="22"/>
        </w:rPr>
      </w:pPr>
      <w:r w:rsidRPr="00187A09">
        <w:rPr>
          <w:b/>
          <w:bCs/>
          <w:sz w:val="22"/>
          <w:szCs w:val="22"/>
          <w:lang w:val="pt-BR"/>
        </w:rPr>
        <w:t>7.</w:t>
      </w:r>
      <w:r>
        <w:rPr>
          <w:b/>
          <w:bCs/>
          <w:sz w:val="22"/>
          <w:szCs w:val="22"/>
          <w:lang w:val="pt-BR"/>
        </w:rPr>
        <w:t>3.1</w:t>
      </w:r>
      <w:r>
        <w:rPr>
          <w:sz w:val="22"/>
          <w:szCs w:val="22"/>
          <w:lang w:val="pt-BR"/>
        </w:rPr>
        <w:t xml:space="preserve"> </w:t>
      </w:r>
      <w:r w:rsidRPr="002F093D">
        <w:rPr>
          <w:sz w:val="22"/>
          <w:szCs w:val="22"/>
        </w:rPr>
        <w:t>Uma etapa será considerada efetivamente concluída quando os serviços previstos para aquela etapa, no Cronograma Físico-Financeiro, estiverem executados em sua totalidade.</w:t>
      </w:r>
    </w:p>
    <w:p w14:paraId="109697A1" w14:textId="3AFD1198" w:rsidR="00187A09" w:rsidRPr="002F093D" w:rsidRDefault="00187A09" w:rsidP="00187A09">
      <w:pPr>
        <w:pStyle w:val="Nivel3"/>
        <w:numPr>
          <w:ilvl w:val="0"/>
          <w:numId w:val="0"/>
        </w:numPr>
        <w:spacing w:before="0" w:after="0" w:line="360" w:lineRule="auto"/>
        <w:rPr>
          <w:sz w:val="22"/>
          <w:szCs w:val="22"/>
        </w:rPr>
      </w:pPr>
      <w:r w:rsidRPr="00187A09">
        <w:rPr>
          <w:b/>
          <w:bCs/>
          <w:sz w:val="22"/>
          <w:szCs w:val="22"/>
          <w:lang w:val="pt-BR"/>
        </w:rPr>
        <w:t>7.3.2</w:t>
      </w:r>
      <w:r>
        <w:rPr>
          <w:sz w:val="22"/>
          <w:szCs w:val="22"/>
          <w:lang w:val="pt-BR"/>
        </w:rPr>
        <w:t xml:space="preserve"> </w:t>
      </w:r>
      <w:r w:rsidRPr="002F093D">
        <w:rPr>
          <w:sz w:val="22"/>
          <w:szCs w:val="22"/>
        </w:rPr>
        <w:t>O contratado também apresentará, a cada medição, os documentos comprobatórios da procedência legal dos produtos e subprodutos florestais utilizados naquela etapa da execução contratual, quando for o caso.</w:t>
      </w:r>
    </w:p>
    <w:p w14:paraId="51104628" w14:textId="1F27A6D7" w:rsidR="00187A09" w:rsidRPr="00187A09" w:rsidRDefault="00187A09" w:rsidP="00187A09">
      <w:pPr>
        <w:pStyle w:val="Nivel2"/>
        <w:numPr>
          <w:ilvl w:val="0"/>
          <w:numId w:val="0"/>
        </w:numPr>
        <w:spacing w:line="360" w:lineRule="auto"/>
        <w:rPr>
          <w:sz w:val="22"/>
          <w:szCs w:val="22"/>
        </w:rPr>
      </w:pPr>
      <w:r>
        <w:rPr>
          <w:b/>
          <w:bCs/>
          <w:sz w:val="22"/>
          <w:szCs w:val="22"/>
        </w:rPr>
        <w:t>7</w:t>
      </w:r>
      <w:r w:rsidRPr="00187A09">
        <w:rPr>
          <w:b/>
          <w:bCs/>
          <w:sz w:val="22"/>
          <w:szCs w:val="22"/>
        </w:rPr>
        <w:t xml:space="preserve">.4 </w:t>
      </w:r>
      <w:commentRangeStart w:id="34"/>
      <w:r w:rsidRPr="00187A09">
        <w:rPr>
          <w:sz w:val="22"/>
          <w:szCs w:val="22"/>
        </w:rPr>
        <w:t>Os serviços serão recebidos provisoriamente, n</w:t>
      </w:r>
      <w:r w:rsidRPr="00187A09">
        <w:rPr>
          <w:color w:val="auto"/>
          <w:sz w:val="22"/>
          <w:szCs w:val="22"/>
        </w:rPr>
        <w:t>o</w:t>
      </w:r>
      <w:r w:rsidRPr="00187A09">
        <w:rPr>
          <w:color w:val="FF0000"/>
          <w:sz w:val="22"/>
          <w:szCs w:val="22"/>
        </w:rPr>
        <w:t xml:space="preserve"> </w:t>
      </w:r>
      <w:r w:rsidRPr="00187A09">
        <w:rPr>
          <w:color w:val="auto"/>
          <w:sz w:val="22"/>
          <w:szCs w:val="22"/>
        </w:rPr>
        <w:t>prazo de</w:t>
      </w:r>
      <w:r w:rsidRPr="00187A09">
        <w:rPr>
          <w:color w:val="FF0000"/>
          <w:sz w:val="22"/>
          <w:szCs w:val="22"/>
        </w:rPr>
        <w:t xml:space="preserve"> </w:t>
      </w:r>
      <w:r w:rsidRPr="00187A09">
        <w:rPr>
          <w:b/>
          <w:bCs/>
          <w:color w:val="FF0000"/>
          <w:sz w:val="22"/>
          <w:szCs w:val="22"/>
          <w:highlight w:val="yellow"/>
          <w:lang w:val="pt-BR"/>
        </w:rPr>
        <w:t xml:space="preserve">XXX </w:t>
      </w:r>
      <w:r w:rsidRPr="00187A09">
        <w:rPr>
          <w:b/>
          <w:bCs/>
          <w:color w:val="FF0000"/>
          <w:sz w:val="22"/>
          <w:szCs w:val="22"/>
          <w:highlight w:val="yellow"/>
        </w:rPr>
        <w:t>(</w:t>
      </w:r>
      <w:r w:rsidRPr="00187A09">
        <w:rPr>
          <w:b/>
          <w:bCs/>
          <w:color w:val="FF0000"/>
          <w:sz w:val="22"/>
          <w:szCs w:val="22"/>
          <w:highlight w:val="yellow"/>
          <w:lang w:val="pt-BR"/>
        </w:rPr>
        <w:t>por extenso</w:t>
      </w:r>
      <w:r w:rsidRPr="00187A09">
        <w:rPr>
          <w:b/>
          <w:bCs/>
          <w:color w:val="FF0000"/>
          <w:sz w:val="22"/>
          <w:szCs w:val="22"/>
          <w:highlight w:val="yellow"/>
        </w:rPr>
        <w:t>)</w:t>
      </w:r>
      <w:r w:rsidRPr="00187A09">
        <w:rPr>
          <w:color w:val="FF0000"/>
          <w:sz w:val="22"/>
          <w:szCs w:val="22"/>
        </w:rPr>
        <w:t xml:space="preserve"> </w:t>
      </w:r>
      <w:r w:rsidRPr="00187A09">
        <w:rPr>
          <w:color w:val="auto"/>
          <w:sz w:val="22"/>
          <w:szCs w:val="22"/>
        </w:rPr>
        <w:t>dias</w:t>
      </w:r>
      <w:r w:rsidRPr="00187A09">
        <w:rPr>
          <w:sz w:val="22"/>
          <w:szCs w:val="22"/>
        </w:rPr>
        <w:t>, pelo fiscal, mediante termos detalhados, quando verificado o cumprimento das exigências de caráter técnico e administrativo. (Art. 140, I, a , da Lei nº 14.133).</w:t>
      </w:r>
    </w:p>
    <w:p w14:paraId="786042B2" w14:textId="7F643E12" w:rsidR="00187A09" w:rsidRPr="00187A09" w:rsidRDefault="00187A09" w:rsidP="00187A09">
      <w:pPr>
        <w:pStyle w:val="Nivel3"/>
        <w:numPr>
          <w:ilvl w:val="0"/>
          <w:numId w:val="0"/>
        </w:numPr>
        <w:spacing w:line="360" w:lineRule="auto"/>
        <w:rPr>
          <w:sz w:val="22"/>
          <w:szCs w:val="22"/>
        </w:rPr>
      </w:pPr>
      <w:r w:rsidRPr="00187A09">
        <w:rPr>
          <w:b/>
          <w:bCs/>
          <w:sz w:val="22"/>
          <w:szCs w:val="22"/>
        </w:rPr>
        <w:lastRenderedPageBreak/>
        <w:t>7.4.1</w:t>
      </w:r>
      <w:r w:rsidRPr="00187A09">
        <w:rPr>
          <w:sz w:val="22"/>
          <w:szCs w:val="22"/>
        </w:rPr>
        <w:t xml:space="preserve"> O prazo da disposição acima será contado do recebimento de comunicação de cobrança oriunda do contratado com a comprovação da prestação dos serviços a que se referem a parcela a ser paga.</w:t>
      </w:r>
      <w:commentRangeEnd w:id="34"/>
      <w:r w:rsidRPr="00187A09">
        <w:rPr>
          <w:sz w:val="22"/>
          <w:szCs w:val="22"/>
        </w:rPr>
        <w:commentReference w:id="34"/>
      </w:r>
    </w:p>
    <w:p w14:paraId="48991E48" w14:textId="3F3554F4" w:rsidR="00452F93" w:rsidRPr="00452F93" w:rsidRDefault="00452F93" w:rsidP="00187A09">
      <w:pPr>
        <w:pStyle w:val="Recuodecorpodetexto3"/>
        <w:spacing w:line="360" w:lineRule="auto"/>
        <w:ind w:firstLine="0"/>
        <w:rPr>
          <w:rFonts w:eastAsiaTheme="minorEastAsia"/>
          <w:sz w:val="22"/>
          <w:szCs w:val="22"/>
        </w:rPr>
      </w:pPr>
      <w:r w:rsidRPr="00BE6870">
        <w:rPr>
          <w:rFonts w:eastAsiaTheme="minorEastAsia"/>
          <w:b/>
          <w:bCs/>
          <w:sz w:val="22"/>
          <w:szCs w:val="22"/>
        </w:rPr>
        <w:t>7.</w:t>
      </w:r>
      <w:r w:rsidR="0094075C">
        <w:rPr>
          <w:rFonts w:eastAsiaTheme="minorEastAsia"/>
          <w:b/>
          <w:bCs/>
          <w:sz w:val="22"/>
          <w:szCs w:val="22"/>
        </w:rPr>
        <w:t xml:space="preserve">4.2 </w:t>
      </w:r>
      <w:r w:rsidRPr="00452F93">
        <w:rPr>
          <w:rFonts w:eastAsiaTheme="minorEastAsia"/>
          <w:sz w:val="22"/>
          <w:szCs w:val="22"/>
        </w:rPr>
        <w:t>O fiscal do contrato realizará o recebimento provisório do objeto do contrato mediante termo detalhado que comprove o cumprimento das exigências de caráter técnico.</w:t>
      </w:r>
    </w:p>
    <w:p w14:paraId="352B8F17" w14:textId="24A32DBD"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4.3</w:t>
      </w:r>
      <w:r w:rsidRPr="00452F93">
        <w:rPr>
          <w:rFonts w:ascii="Arial" w:eastAsiaTheme="minorEastAsia" w:hAnsi="Arial" w:cs="Arial"/>
          <w:sz w:val="22"/>
          <w:szCs w:val="22"/>
        </w:rPr>
        <w:t xml:space="preserve"> O fiscal do contrato realizará o recebimento provisório do objeto do contrato mediante termo detalhado que comprove o cumprimento das exigências de caráter administrativo.</w:t>
      </w:r>
    </w:p>
    <w:p w14:paraId="4E0F1CA1" w14:textId="546D8E91"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7.4.4</w:t>
      </w:r>
      <w:r w:rsidRPr="0094075C">
        <w:rPr>
          <w:sz w:val="22"/>
          <w:szCs w:val="22"/>
        </w:rPr>
        <w:t xml:space="preserve"> O fiscal do contrato, quando houver, realizará o recebimento provisório sob o ponto de vista técnico e administrativo.</w:t>
      </w:r>
    </w:p>
    <w:p w14:paraId="34CA2D85" w14:textId="0A033FDF"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7.4.5</w:t>
      </w:r>
      <w:r w:rsidRPr="0094075C">
        <w:rPr>
          <w:sz w:val="22"/>
          <w:szCs w:val="22"/>
        </w:rPr>
        <w:t xml:space="preserve"> Para efeito de recebimento provisório, ao final de cada período de faturamento,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4B4129C6" w14:textId="39B616C5"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7.4.6</w:t>
      </w:r>
      <w:r w:rsidRPr="0094075C">
        <w:rPr>
          <w:sz w:val="22"/>
          <w:szCs w:val="22"/>
        </w:rPr>
        <w:t xml:space="preserve"> Será considerado como ocorrido o recebimento provisório com a entrega do termo detalhado ou, em havendo mais de um a ser feito, com a entrega do último.</w:t>
      </w:r>
    </w:p>
    <w:p w14:paraId="1DEC5E55" w14:textId="66513D55"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7.4.7</w:t>
      </w:r>
      <w:r w:rsidRPr="0094075C">
        <w:rPr>
          <w:sz w:val="22"/>
          <w:szCs w:val="22"/>
        </w:rPr>
        <w:t xml:space="preserve"> 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0FEBAEB6" w14:textId="55AAD4D9"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7.4.8</w:t>
      </w:r>
      <w:r w:rsidRPr="0094075C">
        <w:rPr>
          <w:sz w:val="22"/>
          <w:szCs w:val="22"/>
        </w:rPr>
        <w:t xml:space="preserve"> A fiscalização não efetuará o ateste da última e/ou única medição de serviços até que sejam sanadas todas as eventuais pendências que possam vir a ser apontadas no Recebimento Provisório. (Art. 119 c/c art. 140 da Lei nº 14133, de 2021)</w:t>
      </w:r>
    </w:p>
    <w:p w14:paraId="5F9A28B3" w14:textId="15B4630C" w:rsidR="0094075C" w:rsidRPr="0094075C" w:rsidRDefault="0094075C" w:rsidP="0094075C">
      <w:pPr>
        <w:pStyle w:val="Nivel3"/>
        <w:numPr>
          <w:ilvl w:val="0"/>
          <w:numId w:val="0"/>
        </w:numPr>
        <w:spacing w:before="0" w:after="0" w:line="360" w:lineRule="auto"/>
        <w:rPr>
          <w:color w:val="FF0000"/>
          <w:sz w:val="22"/>
          <w:szCs w:val="22"/>
        </w:rPr>
      </w:pPr>
      <w:r w:rsidRPr="0094075C">
        <w:rPr>
          <w:b/>
          <w:bCs/>
          <w:color w:val="FF0000"/>
          <w:sz w:val="22"/>
          <w:szCs w:val="22"/>
        </w:rPr>
        <w:t>7.4.9</w:t>
      </w:r>
      <w:r w:rsidRPr="0094075C">
        <w:rPr>
          <w:color w:val="FF0000"/>
          <w:sz w:val="22"/>
          <w:szCs w:val="22"/>
        </w:rPr>
        <w:t xml:space="preserve"> </w:t>
      </w:r>
      <w:commentRangeStart w:id="35"/>
      <w:r w:rsidRPr="0094075C">
        <w:rPr>
          <w:color w:val="FF0000"/>
          <w:sz w:val="22"/>
          <w:szCs w:val="22"/>
        </w:rPr>
        <w:t>O recebimento provisório também ficará sujeito, quando cabível, à conclusão de todos os testes de campo e à entrega dos Manuais e Instruções exigíveis.</w:t>
      </w:r>
      <w:commentRangeEnd w:id="35"/>
      <w:r w:rsidRPr="0094075C">
        <w:rPr>
          <w:color w:val="FF0000"/>
          <w:sz w:val="22"/>
          <w:szCs w:val="22"/>
        </w:rPr>
        <w:commentReference w:id="35"/>
      </w:r>
    </w:p>
    <w:p w14:paraId="381837CA" w14:textId="44489182"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7.4.10</w:t>
      </w:r>
      <w:r w:rsidRPr="0094075C">
        <w:rPr>
          <w:sz w:val="22"/>
          <w:szCs w:val="22"/>
        </w:rPr>
        <w:t xml:space="preserve"> Os serviços poderão ser rejeitados, no todo ou em parte, quando em desacordo com as especificações constantes neste Termo de Referência e na proposta, sem prejuízo da aplicação das penalidades.</w:t>
      </w:r>
    </w:p>
    <w:p w14:paraId="14211548" w14:textId="1B24023B" w:rsidR="0094075C" w:rsidRPr="0094075C" w:rsidRDefault="0094075C" w:rsidP="0094075C">
      <w:pPr>
        <w:pStyle w:val="Nivel2"/>
        <w:numPr>
          <w:ilvl w:val="0"/>
          <w:numId w:val="0"/>
        </w:numPr>
        <w:spacing w:before="0" w:after="0" w:line="360" w:lineRule="auto"/>
        <w:ind w:hanging="6"/>
        <w:rPr>
          <w:sz w:val="22"/>
          <w:szCs w:val="22"/>
        </w:rPr>
      </w:pPr>
      <w:r w:rsidRPr="0094075C">
        <w:rPr>
          <w:b/>
          <w:bCs/>
          <w:sz w:val="22"/>
          <w:szCs w:val="22"/>
          <w:lang w:val="pt-BR"/>
        </w:rPr>
        <w:t>7.5</w:t>
      </w:r>
      <w:r>
        <w:rPr>
          <w:sz w:val="22"/>
          <w:szCs w:val="22"/>
          <w:lang w:val="pt-BR"/>
        </w:rPr>
        <w:t xml:space="preserve"> </w:t>
      </w:r>
      <w:r w:rsidRPr="0094075C">
        <w:rPr>
          <w:sz w:val="22"/>
          <w:szCs w:val="22"/>
        </w:rPr>
        <w:t xml:space="preserve">Quando a fiscalização for exercida por um único servidor, o Termo Detalhado deverá conter o registro, a análise e a conclusão acerca das ocorrências na execução do </w:t>
      </w:r>
      <w:r w:rsidRPr="0094075C">
        <w:rPr>
          <w:sz w:val="22"/>
          <w:szCs w:val="22"/>
        </w:rPr>
        <w:lastRenderedPageBreak/>
        <w:t>contrato, em relação à fiscalização técnica e administrativa e demais documentos que julgar necessários, devendo encaminhá-los ao gestor do contrato para recebimento definitivo.</w:t>
      </w:r>
    </w:p>
    <w:p w14:paraId="543A16EA" w14:textId="00DB7359" w:rsidR="0094075C" w:rsidRPr="0094075C" w:rsidRDefault="0094075C" w:rsidP="0094075C">
      <w:pPr>
        <w:pStyle w:val="Nivel2"/>
        <w:numPr>
          <w:ilvl w:val="0"/>
          <w:numId w:val="0"/>
        </w:numPr>
        <w:spacing w:before="0" w:after="0" w:line="360" w:lineRule="auto"/>
        <w:ind w:hanging="6"/>
        <w:rPr>
          <w:sz w:val="22"/>
          <w:szCs w:val="22"/>
        </w:rPr>
      </w:pPr>
      <w:r w:rsidRPr="0094075C">
        <w:rPr>
          <w:b/>
          <w:bCs/>
          <w:sz w:val="22"/>
          <w:szCs w:val="22"/>
        </w:rPr>
        <w:t>7.6</w:t>
      </w:r>
      <w:r>
        <w:rPr>
          <w:sz w:val="22"/>
          <w:szCs w:val="22"/>
          <w:lang w:val="pt-BR"/>
        </w:rPr>
        <w:t xml:space="preserve"> </w:t>
      </w:r>
      <w:commentRangeStart w:id="36"/>
      <w:r w:rsidRPr="0094075C">
        <w:rPr>
          <w:sz w:val="22"/>
          <w:szCs w:val="22"/>
        </w:rPr>
        <w:t xml:space="preserve">Os serviços serão recebidos definitivamente no </w:t>
      </w:r>
      <w:r w:rsidRPr="0094075C">
        <w:rPr>
          <w:color w:val="auto"/>
          <w:sz w:val="22"/>
          <w:szCs w:val="22"/>
        </w:rPr>
        <w:t xml:space="preserve">prazo de </w:t>
      </w:r>
      <w:r w:rsidRPr="0094075C">
        <w:rPr>
          <w:b/>
          <w:bCs/>
          <w:color w:val="FF0000"/>
          <w:sz w:val="22"/>
          <w:szCs w:val="22"/>
          <w:highlight w:val="yellow"/>
          <w:lang w:val="pt-BR"/>
        </w:rPr>
        <w:t xml:space="preserve">XXX </w:t>
      </w:r>
      <w:r w:rsidRPr="0094075C">
        <w:rPr>
          <w:b/>
          <w:bCs/>
          <w:color w:val="FF0000"/>
          <w:sz w:val="22"/>
          <w:szCs w:val="22"/>
          <w:highlight w:val="yellow"/>
        </w:rPr>
        <w:t>(</w:t>
      </w:r>
      <w:r w:rsidRPr="0094075C">
        <w:rPr>
          <w:b/>
          <w:bCs/>
          <w:color w:val="FF0000"/>
          <w:sz w:val="22"/>
          <w:szCs w:val="22"/>
          <w:highlight w:val="yellow"/>
          <w:lang w:val="pt-BR"/>
        </w:rPr>
        <w:t>por extenso</w:t>
      </w:r>
      <w:r w:rsidRPr="0094075C">
        <w:rPr>
          <w:b/>
          <w:bCs/>
          <w:color w:val="FF0000"/>
          <w:sz w:val="22"/>
          <w:szCs w:val="22"/>
          <w:highlight w:val="yellow"/>
        </w:rPr>
        <w:t xml:space="preserve">) </w:t>
      </w:r>
      <w:r w:rsidRPr="0094075C">
        <w:rPr>
          <w:color w:val="auto"/>
          <w:sz w:val="22"/>
          <w:szCs w:val="22"/>
        </w:rPr>
        <w:t xml:space="preserve">dias, </w:t>
      </w:r>
      <w:r w:rsidRPr="0094075C">
        <w:rPr>
          <w:sz w:val="22"/>
          <w:szCs w:val="22"/>
        </w:rPr>
        <w:t>contados do recebimento provisório, por servidor ou comissão designada pela autoridade competente, após a verificação da qualidade e quantidade do serviço e consequente aceitação mediante termo detalhado, obedecendo os seguintes procedimentos:</w:t>
      </w:r>
      <w:commentRangeEnd w:id="36"/>
      <w:r w:rsidRPr="0094075C">
        <w:rPr>
          <w:sz w:val="22"/>
          <w:szCs w:val="22"/>
        </w:rPr>
        <w:commentReference w:id="36"/>
      </w:r>
    </w:p>
    <w:p w14:paraId="538DEBD8" w14:textId="58AE194F"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7.6.1</w:t>
      </w:r>
      <w:r w:rsidRPr="0094075C">
        <w:rPr>
          <w:sz w:val="22"/>
          <w:szCs w:val="22"/>
        </w:rPr>
        <w:t xml:space="preserve"> 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w:t>
      </w:r>
    </w:p>
    <w:p w14:paraId="069D9956" w14:textId="2A0DBE0C"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7.6.2</w:t>
      </w:r>
      <w:r w:rsidRPr="0094075C">
        <w:rPr>
          <w:sz w:val="22"/>
          <w:szCs w:val="22"/>
        </w:rPr>
        <w:t xml:space="preserve">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67101FE1" w14:textId="6C409DBC"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7.6.3</w:t>
      </w:r>
      <w:r w:rsidRPr="0094075C">
        <w:rPr>
          <w:sz w:val="22"/>
          <w:szCs w:val="22"/>
        </w:rPr>
        <w:t xml:space="preserve"> Emitir Termo Detalhado para efeito de recebimento definitivo dos serviços prestados, com base nos relatórios e documentações apresentadas; e</w:t>
      </w:r>
    </w:p>
    <w:p w14:paraId="70A3D7F2" w14:textId="05F02B2A"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7.6.4</w:t>
      </w:r>
      <w:r w:rsidRPr="0094075C">
        <w:rPr>
          <w:sz w:val="22"/>
          <w:szCs w:val="22"/>
        </w:rPr>
        <w:t xml:space="preserve"> Comunicar a empresa para que emita a Nota Fiscal ou Fatura, com o valor exato dimensionado pela fiscalização.</w:t>
      </w:r>
    </w:p>
    <w:p w14:paraId="58A05D9E" w14:textId="69B49317" w:rsidR="0094075C" w:rsidRPr="0094075C" w:rsidRDefault="0094075C" w:rsidP="0094075C">
      <w:pPr>
        <w:pStyle w:val="Nivel3"/>
        <w:numPr>
          <w:ilvl w:val="0"/>
          <w:numId w:val="0"/>
        </w:numPr>
        <w:spacing w:before="0" w:after="0" w:line="360" w:lineRule="auto"/>
        <w:rPr>
          <w:sz w:val="22"/>
          <w:szCs w:val="22"/>
        </w:rPr>
      </w:pPr>
      <w:r w:rsidRPr="0094075C">
        <w:rPr>
          <w:b/>
          <w:bCs/>
          <w:sz w:val="22"/>
          <w:szCs w:val="22"/>
        </w:rPr>
        <w:t>7.6.5</w:t>
      </w:r>
      <w:r w:rsidRPr="0094075C">
        <w:rPr>
          <w:sz w:val="22"/>
          <w:szCs w:val="22"/>
        </w:rPr>
        <w:t xml:space="preserve"> Enviar a documentação pertinente ao setor de contratos para a formalização dos procedimentos de liquidação e pagamento, no valor dimensionado pela fiscalização e gestão.</w:t>
      </w:r>
    </w:p>
    <w:p w14:paraId="1B34563C" w14:textId="4F7BD955" w:rsidR="0094075C" w:rsidRPr="0094075C" w:rsidRDefault="0094075C" w:rsidP="0094075C">
      <w:pPr>
        <w:pStyle w:val="Nivel2"/>
        <w:numPr>
          <w:ilvl w:val="0"/>
          <w:numId w:val="0"/>
        </w:numPr>
        <w:spacing w:before="0" w:after="0" w:line="360" w:lineRule="auto"/>
        <w:ind w:hanging="6"/>
        <w:rPr>
          <w:sz w:val="22"/>
          <w:szCs w:val="22"/>
        </w:rPr>
      </w:pPr>
      <w:r w:rsidRPr="0094075C">
        <w:rPr>
          <w:b/>
          <w:bCs/>
          <w:sz w:val="22"/>
          <w:szCs w:val="22"/>
        </w:rPr>
        <w:t>7.7</w:t>
      </w:r>
      <w:r w:rsidRPr="0094075C">
        <w:rPr>
          <w:sz w:val="22"/>
          <w:szCs w:val="22"/>
        </w:rPr>
        <w:t xml:space="preserve"> No caso de controvérsia sobre a execução do objeto, quanto à dimensão, qualidade e quantidade, deverá ser observado o teor do </w:t>
      </w:r>
      <w:hyperlink r:id="rId12" w:anchor="art143">
        <w:r w:rsidRPr="0094075C">
          <w:rPr>
            <w:rStyle w:val="Hyperlink"/>
            <w:sz w:val="22"/>
            <w:szCs w:val="22"/>
          </w:rPr>
          <w:t>art. 143 da Lei nº 14.133, de 2021</w:t>
        </w:r>
      </w:hyperlink>
      <w:r w:rsidRPr="0094075C">
        <w:rPr>
          <w:sz w:val="22"/>
          <w:szCs w:val="22"/>
        </w:rPr>
        <w:t>, comunicando-se à empresa para emissão de Nota Fiscal no que pertinente à parcela incontroversa da execução do objeto, para efeito de liquidação e pagamento.</w:t>
      </w:r>
    </w:p>
    <w:p w14:paraId="41DCFB7C" w14:textId="20EC98C1" w:rsidR="0094075C" w:rsidRPr="0094075C" w:rsidRDefault="0094075C" w:rsidP="0094075C">
      <w:pPr>
        <w:pStyle w:val="Nivel2"/>
        <w:numPr>
          <w:ilvl w:val="0"/>
          <w:numId w:val="0"/>
        </w:numPr>
        <w:spacing w:before="0" w:after="0" w:line="360" w:lineRule="auto"/>
        <w:ind w:hanging="6"/>
        <w:rPr>
          <w:sz w:val="22"/>
          <w:szCs w:val="22"/>
        </w:rPr>
      </w:pPr>
      <w:r w:rsidRPr="0094075C">
        <w:rPr>
          <w:b/>
          <w:bCs/>
          <w:sz w:val="22"/>
          <w:szCs w:val="22"/>
        </w:rPr>
        <w:t>7.8</w:t>
      </w:r>
      <w:r w:rsidRPr="0094075C">
        <w:rPr>
          <w:sz w:val="22"/>
          <w:szCs w:val="22"/>
        </w:rPr>
        <w:t xml:space="preserve"> Nenhum prazo de recebimento ocorrerá enquanto pendente a solução, pelo contratado, de inconsistências verificadas na execução do objeto ou no instrumento de cobrança.</w:t>
      </w:r>
    </w:p>
    <w:p w14:paraId="55A8AD05" w14:textId="6C5C0304" w:rsidR="0094075C" w:rsidRPr="0094075C" w:rsidRDefault="0094075C" w:rsidP="0094075C">
      <w:pPr>
        <w:pStyle w:val="Nivel2"/>
        <w:numPr>
          <w:ilvl w:val="0"/>
          <w:numId w:val="0"/>
        </w:numPr>
        <w:spacing w:before="0" w:after="0" w:line="360" w:lineRule="auto"/>
        <w:ind w:hanging="6"/>
        <w:rPr>
          <w:sz w:val="22"/>
          <w:szCs w:val="22"/>
        </w:rPr>
      </w:pPr>
      <w:r w:rsidRPr="0094075C">
        <w:rPr>
          <w:b/>
          <w:bCs/>
          <w:sz w:val="22"/>
          <w:szCs w:val="22"/>
        </w:rPr>
        <w:t>7.9</w:t>
      </w:r>
      <w:r w:rsidRPr="0094075C">
        <w:rPr>
          <w:sz w:val="22"/>
          <w:szCs w:val="22"/>
        </w:rPr>
        <w:t xml:space="preserve"> O recebimento provisório ou definitivo não excluirá a responsabilidade civil pela solidez e pela segurança do serviço nem a responsabilidade ético-profissional pela perfeita execução do contrato.</w:t>
      </w:r>
    </w:p>
    <w:p w14:paraId="440E2E43" w14:textId="2F46F889" w:rsidR="00452F93" w:rsidRPr="00452F93" w:rsidRDefault="00452F93" w:rsidP="0094075C">
      <w:pPr>
        <w:spacing w:before="240"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lastRenderedPageBreak/>
        <w:t>Liquidação</w:t>
      </w:r>
    </w:p>
    <w:p w14:paraId="54DF9A03" w14:textId="6D2CDC47"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w:t>
      </w:r>
      <w:r w:rsidR="0094075C">
        <w:rPr>
          <w:rFonts w:ascii="Arial" w:eastAsiaTheme="minorEastAsia" w:hAnsi="Arial" w:cs="Arial"/>
          <w:b/>
          <w:bCs/>
          <w:sz w:val="22"/>
          <w:szCs w:val="22"/>
        </w:rPr>
        <w:t>0</w:t>
      </w:r>
      <w:r w:rsidRPr="00452F93">
        <w:rPr>
          <w:rFonts w:ascii="Arial" w:eastAsiaTheme="minorEastAsia" w:hAnsi="Arial" w:cs="Arial"/>
          <w:sz w:val="22"/>
          <w:szCs w:val="22"/>
        </w:rPr>
        <w:t xml:space="preserve"> Para fins de liquidação, o setor competente deve verificar se a Nota Fiscal ou Fatura apresentada expressa os elementos necessários e essenciais do documento, tais como:</w:t>
      </w:r>
    </w:p>
    <w:p w14:paraId="21243D6F" w14:textId="7BE85210" w:rsidR="00452F93" w:rsidRPr="00452F93" w:rsidRDefault="00452F93" w:rsidP="00452F93">
      <w:pPr>
        <w:spacing w:line="360" w:lineRule="auto"/>
        <w:ind w:firstLine="708"/>
        <w:jc w:val="both"/>
        <w:rPr>
          <w:rFonts w:ascii="Arial" w:eastAsiaTheme="minorEastAsia" w:hAnsi="Arial" w:cs="Arial"/>
          <w:sz w:val="22"/>
          <w:szCs w:val="22"/>
        </w:rPr>
      </w:pPr>
      <w:r w:rsidRPr="001C16CC">
        <w:rPr>
          <w:rFonts w:ascii="Arial" w:eastAsiaTheme="minorEastAsia" w:hAnsi="Arial" w:cs="Arial"/>
          <w:b/>
          <w:bCs/>
          <w:sz w:val="22"/>
          <w:szCs w:val="22"/>
        </w:rPr>
        <w:t>a)</w:t>
      </w:r>
      <w:r>
        <w:rPr>
          <w:rFonts w:ascii="Arial" w:eastAsiaTheme="minorEastAsia" w:hAnsi="Arial" w:cs="Arial"/>
          <w:sz w:val="22"/>
          <w:szCs w:val="22"/>
        </w:rPr>
        <w:t xml:space="preserve"> </w:t>
      </w:r>
      <w:r w:rsidRPr="00452F93">
        <w:rPr>
          <w:rFonts w:ascii="Arial" w:eastAsiaTheme="minorEastAsia" w:hAnsi="Arial" w:cs="Arial"/>
          <w:sz w:val="22"/>
          <w:szCs w:val="22"/>
        </w:rPr>
        <w:t>o prazo de validade;</w:t>
      </w:r>
    </w:p>
    <w:p w14:paraId="065584B9" w14:textId="3157C242" w:rsidR="00452F93" w:rsidRPr="00452F93" w:rsidRDefault="00452F93" w:rsidP="00452F93">
      <w:pPr>
        <w:spacing w:line="360" w:lineRule="auto"/>
        <w:ind w:firstLine="708"/>
        <w:jc w:val="both"/>
        <w:rPr>
          <w:rFonts w:ascii="Arial" w:eastAsiaTheme="minorEastAsia" w:hAnsi="Arial" w:cs="Arial"/>
          <w:sz w:val="22"/>
          <w:szCs w:val="22"/>
        </w:rPr>
      </w:pPr>
      <w:r w:rsidRPr="001C16CC">
        <w:rPr>
          <w:rFonts w:ascii="Arial" w:eastAsiaTheme="minorEastAsia" w:hAnsi="Arial" w:cs="Arial"/>
          <w:b/>
          <w:bCs/>
          <w:sz w:val="22"/>
          <w:szCs w:val="22"/>
        </w:rPr>
        <w:t>b)</w:t>
      </w:r>
      <w:r>
        <w:rPr>
          <w:rFonts w:ascii="Arial" w:eastAsiaTheme="minorEastAsia" w:hAnsi="Arial" w:cs="Arial"/>
          <w:sz w:val="22"/>
          <w:szCs w:val="22"/>
        </w:rPr>
        <w:t xml:space="preserve"> </w:t>
      </w:r>
      <w:r w:rsidRPr="00452F93">
        <w:rPr>
          <w:rFonts w:ascii="Arial" w:eastAsiaTheme="minorEastAsia" w:hAnsi="Arial" w:cs="Arial"/>
          <w:sz w:val="22"/>
          <w:szCs w:val="22"/>
        </w:rPr>
        <w:t>a data da emissão;</w:t>
      </w:r>
    </w:p>
    <w:p w14:paraId="19D165EE" w14:textId="68C9ECFE" w:rsidR="00452F93" w:rsidRPr="00452F93" w:rsidRDefault="00452F93" w:rsidP="00452F93">
      <w:pPr>
        <w:spacing w:line="360" w:lineRule="auto"/>
        <w:ind w:firstLine="708"/>
        <w:jc w:val="both"/>
        <w:rPr>
          <w:rFonts w:ascii="Arial" w:eastAsiaTheme="minorEastAsia" w:hAnsi="Arial" w:cs="Arial"/>
          <w:sz w:val="22"/>
          <w:szCs w:val="22"/>
        </w:rPr>
      </w:pPr>
      <w:r w:rsidRPr="001C16CC">
        <w:rPr>
          <w:rFonts w:ascii="Arial" w:eastAsiaTheme="minorEastAsia" w:hAnsi="Arial" w:cs="Arial"/>
          <w:b/>
          <w:bCs/>
          <w:sz w:val="22"/>
          <w:szCs w:val="22"/>
        </w:rPr>
        <w:t>c)</w:t>
      </w:r>
      <w:r>
        <w:rPr>
          <w:rFonts w:ascii="Arial" w:eastAsiaTheme="minorEastAsia" w:hAnsi="Arial" w:cs="Arial"/>
          <w:sz w:val="22"/>
          <w:szCs w:val="22"/>
        </w:rPr>
        <w:t xml:space="preserve"> </w:t>
      </w:r>
      <w:r w:rsidRPr="00452F93">
        <w:rPr>
          <w:rFonts w:ascii="Arial" w:eastAsiaTheme="minorEastAsia" w:hAnsi="Arial" w:cs="Arial"/>
          <w:sz w:val="22"/>
          <w:szCs w:val="22"/>
        </w:rPr>
        <w:t>os dados do contrato e do órgão contratante;’</w:t>
      </w:r>
    </w:p>
    <w:p w14:paraId="11402232" w14:textId="3D8D97CE" w:rsidR="00452F93" w:rsidRPr="00452F93" w:rsidRDefault="00452F93" w:rsidP="00452F93">
      <w:pPr>
        <w:spacing w:line="360" w:lineRule="auto"/>
        <w:ind w:firstLine="708"/>
        <w:jc w:val="both"/>
        <w:rPr>
          <w:rFonts w:ascii="Arial" w:eastAsiaTheme="minorEastAsia" w:hAnsi="Arial" w:cs="Arial"/>
          <w:sz w:val="22"/>
          <w:szCs w:val="22"/>
        </w:rPr>
      </w:pPr>
      <w:r w:rsidRPr="001C16CC">
        <w:rPr>
          <w:rFonts w:ascii="Arial" w:eastAsiaTheme="minorEastAsia" w:hAnsi="Arial" w:cs="Arial"/>
          <w:b/>
          <w:bCs/>
          <w:sz w:val="22"/>
          <w:szCs w:val="22"/>
        </w:rPr>
        <w:t>d)</w:t>
      </w:r>
      <w:r>
        <w:rPr>
          <w:rFonts w:ascii="Arial" w:eastAsiaTheme="minorEastAsia" w:hAnsi="Arial" w:cs="Arial"/>
          <w:sz w:val="22"/>
          <w:szCs w:val="22"/>
        </w:rPr>
        <w:t xml:space="preserve"> </w:t>
      </w:r>
      <w:r w:rsidRPr="00452F93">
        <w:rPr>
          <w:rFonts w:ascii="Arial" w:eastAsiaTheme="minorEastAsia" w:hAnsi="Arial" w:cs="Arial"/>
          <w:sz w:val="22"/>
          <w:szCs w:val="22"/>
        </w:rPr>
        <w:t>o período respectivo de execução do contrato;</w:t>
      </w:r>
    </w:p>
    <w:p w14:paraId="646C9D9F" w14:textId="01E0FA7E" w:rsidR="00452F93" w:rsidRPr="00452F93" w:rsidRDefault="00452F93" w:rsidP="00452F93">
      <w:pPr>
        <w:spacing w:line="360" w:lineRule="auto"/>
        <w:ind w:firstLine="708"/>
        <w:jc w:val="both"/>
        <w:rPr>
          <w:rFonts w:ascii="Arial" w:eastAsiaTheme="minorEastAsia" w:hAnsi="Arial" w:cs="Arial"/>
          <w:sz w:val="22"/>
          <w:szCs w:val="22"/>
        </w:rPr>
      </w:pPr>
      <w:r w:rsidRPr="001C16CC">
        <w:rPr>
          <w:rFonts w:ascii="Arial" w:eastAsiaTheme="minorEastAsia" w:hAnsi="Arial" w:cs="Arial"/>
          <w:b/>
          <w:bCs/>
          <w:sz w:val="22"/>
          <w:szCs w:val="22"/>
        </w:rPr>
        <w:t>e)</w:t>
      </w:r>
      <w:r>
        <w:rPr>
          <w:rFonts w:ascii="Arial" w:eastAsiaTheme="minorEastAsia" w:hAnsi="Arial" w:cs="Arial"/>
          <w:sz w:val="22"/>
          <w:szCs w:val="22"/>
        </w:rPr>
        <w:t xml:space="preserve"> </w:t>
      </w:r>
      <w:r w:rsidRPr="00452F93">
        <w:rPr>
          <w:rFonts w:ascii="Arial" w:eastAsiaTheme="minorEastAsia" w:hAnsi="Arial" w:cs="Arial"/>
          <w:sz w:val="22"/>
          <w:szCs w:val="22"/>
        </w:rPr>
        <w:t>o valor a pagar; e</w:t>
      </w:r>
    </w:p>
    <w:p w14:paraId="35E7C536" w14:textId="7B42FEFC" w:rsidR="00452F93" w:rsidRPr="00452F93" w:rsidRDefault="00452F93" w:rsidP="00452F93">
      <w:pPr>
        <w:spacing w:line="360" w:lineRule="auto"/>
        <w:ind w:firstLine="708"/>
        <w:jc w:val="both"/>
        <w:rPr>
          <w:rFonts w:ascii="Arial" w:eastAsiaTheme="minorEastAsia" w:hAnsi="Arial" w:cs="Arial"/>
          <w:sz w:val="22"/>
          <w:szCs w:val="22"/>
        </w:rPr>
      </w:pPr>
      <w:r w:rsidRPr="001C16CC">
        <w:rPr>
          <w:rFonts w:ascii="Arial" w:eastAsiaTheme="minorEastAsia" w:hAnsi="Arial" w:cs="Arial"/>
          <w:b/>
          <w:bCs/>
          <w:sz w:val="22"/>
          <w:szCs w:val="22"/>
        </w:rPr>
        <w:t>f)</w:t>
      </w:r>
      <w:r>
        <w:rPr>
          <w:rFonts w:ascii="Arial" w:eastAsiaTheme="minorEastAsia" w:hAnsi="Arial" w:cs="Arial"/>
          <w:sz w:val="22"/>
          <w:szCs w:val="22"/>
        </w:rPr>
        <w:t xml:space="preserve"> </w:t>
      </w:r>
      <w:r w:rsidRPr="00452F93">
        <w:rPr>
          <w:rFonts w:ascii="Arial" w:eastAsiaTheme="minorEastAsia" w:hAnsi="Arial" w:cs="Arial"/>
          <w:sz w:val="22"/>
          <w:szCs w:val="22"/>
        </w:rPr>
        <w:t>eventual destaque do valor de retenções tributárias cabíveis.</w:t>
      </w:r>
    </w:p>
    <w:p w14:paraId="17858A67" w14:textId="701B95E5"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7.1</w:t>
      </w:r>
      <w:r w:rsidR="0094075C">
        <w:rPr>
          <w:rFonts w:ascii="Arial" w:eastAsiaTheme="minorEastAsia" w:hAnsi="Arial" w:cs="Arial"/>
          <w:b/>
          <w:bCs/>
          <w:sz w:val="22"/>
          <w:szCs w:val="22"/>
        </w:rPr>
        <w:t>1</w:t>
      </w:r>
      <w:r w:rsidRPr="00452F93">
        <w:rPr>
          <w:rFonts w:ascii="Arial" w:eastAsiaTheme="minorEastAsia" w:hAnsi="Arial" w:cs="Arial"/>
          <w:sz w:val="22"/>
          <w:szCs w:val="22"/>
        </w:rPr>
        <w:t xml:space="preserve"> Havendo erro na apresentação da Nota Fiscal/Fatura, ou circunstância que impeça a liquidação da despesa, esta ficará sobrestada até que o contratado providencie as medidas saneadoras, reiniciando-se o prazo após a comprovação da regularização da situação, sem ônus à contratante;</w:t>
      </w:r>
    </w:p>
    <w:p w14:paraId="791B4677" w14:textId="15260DC3"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12</w:t>
      </w:r>
      <w:r w:rsidRPr="00452F93">
        <w:rPr>
          <w:rFonts w:ascii="Arial" w:eastAsiaTheme="minorEastAsia" w:hAnsi="Arial" w:cs="Arial"/>
          <w:sz w:val="22"/>
          <w:szCs w:val="22"/>
        </w:rPr>
        <w:t xml:space="preserve"> A Nota Fiscal ou Fatura deverá ser obrigatoriamente acompanhada da comprovação da regularidade fiscal, e documentação mencionada no art. 68 da Lei nº 14.133/2021.</w:t>
      </w:r>
    </w:p>
    <w:p w14:paraId="0D0B1A10" w14:textId="37AAA3C0" w:rsidR="0094075C" w:rsidRPr="00452F93" w:rsidRDefault="00452F93" w:rsidP="00452F93">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13</w:t>
      </w:r>
      <w:r w:rsidRPr="00452F93">
        <w:rPr>
          <w:rFonts w:ascii="Arial" w:eastAsiaTheme="minorEastAsia" w:hAnsi="Arial" w:cs="Arial"/>
          <w:sz w:val="22"/>
          <w:szCs w:val="22"/>
        </w:rPr>
        <w:t xml:space="preserve"> Para o caso dos serviços onde há retenção de INSS a Nota Fiscal deve ser emitida até o 2º dia útil do mês subsequente em que o serviço foi realizado.</w:t>
      </w:r>
    </w:p>
    <w:p w14:paraId="50B97ABB" w14:textId="32F1D42E" w:rsidR="00452F93" w:rsidRPr="00452F93" w:rsidRDefault="00452F93" w:rsidP="00452F93">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77862E82" w14:textId="2CAFE1BA" w:rsidR="00452F93" w:rsidRPr="001C16CC"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14</w:t>
      </w:r>
      <w:r w:rsidRPr="00452F93">
        <w:rPr>
          <w:rFonts w:ascii="Arial" w:eastAsiaTheme="minorEastAsia" w:hAnsi="Arial" w:cs="Arial"/>
          <w:sz w:val="22"/>
          <w:szCs w:val="22"/>
        </w:rPr>
        <w:t xml:space="preserve"> O pagamento será efetuado no prazo máximo de </w:t>
      </w:r>
      <w:r w:rsidRPr="001C16CC">
        <w:rPr>
          <w:rFonts w:ascii="Arial" w:eastAsiaTheme="minorEastAsia" w:hAnsi="Arial" w:cs="Arial"/>
          <w:sz w:val="22"/>
          <w:szCs w:val="22"/>
        </w:rPr>
        <w:t xml:space="preserve">até 30 dias após a emissão da Nota Fiscal. </w:t>
      </w:r>
    </w:p>
    <w:p w14:paraId="71B31A59" w14:textId="1615D585" w:rsidR="00452F93" w:rsidRPr="001C16CC" w:rsidRDefault="00452F93" w:rsidP="00452F93">
      <w:pPr>
        <w:pStyle w:val="Recuodecorpodetexto"/>
        <w:spacing w:line="360" w:lineRule="auto"/>
        <w:ind w:left="0"/>
        <w:rPr>
          <w:rFonts w:ascii="Arial" w:hAnsi="Arial" w:cs="Arial"/>
          <w:sz w:val="22"/>
          <w:szCs w:val="22"/>
        </w:rPr>
      </w:pPr>
      <w:r w:rsidRPr="001C16CC">
        <w:rPr>
          <w:rFonts w:ascii="Arial" w:hAnsi="Arial" w:cs="Arial"/>
          <w:b/>
          <w:bCs/>
          <w:sz w:val="22"/>
          <w:szCs w:val="22"/>
        </w:rPr>
        <w:t>7.</w:t>
      </w:r>
      <w:r w:rsidR="0094075C" w:rsidRPr="001C16CC">
        <w:rPr>
          <w:rFonts w:ascii="Arial" w:hAnsi="Arial" w:cs="Arial"/>
          <w:b/>
          <w:bCs/>
          <w:sz w:val="22"/>
          <w:szCs w:val="22"/>
        </w:rPr>
        <w:t>15</w:t>
      </w:r>
      <w:r w:rsidRPr="001C16CC">
        <w:rPr>
          <w:rFonts w:ascii="Arial" w:hAnsi="Arial" w:cs="Arial"/>
          <w:sz w:val="22"/>
          <w:szCs w:val="22"/>
        </w:rPr>
        <w:t xml:space="preserve"> O pagamento será realizado através de ordem bancária, para crédito em banco, agência e conta corrente indicados pelo contratado.</w:t>
      </w:r>
    </w:p>
    <w:p w14:paraId="7F06C289" w14:textId="6F43B806" w:rsidR="00452F93" w:rsidRPr="001C16CC" w:rsidRDefault="00452F93" w:rsidP="00452F93">
      <w:pPr>
        <w:spacing w:line="360" w:lineRule="auto"/>
        <w:jc w:val="both"/>
        <w:rPr>
          <w:rFonts w:ascii="Arial" w:eastAsiaTheme="minorEastAsia" w:hAnsi="Arial" w:cs="Arial"/>
          <w:sz w:val="22"/>
          <w:szCs w:val="22"/>
        </w:rPr>
      </w:pPr>
      <w:r w:rsidRPr="001C16CC">
        <w:rPr>
          <w:rFonts w:ascii="Arial" w:eastAsiaTheme="minorEastAsia" w:hAnsi="Arial" w:cs="Arial"/>
          <w:b/>
          <w:bCs/>
          <w:sz w:val="22"/>
          <w:szCs w:val="22"/>
        </w:rPr>
        <w:t>7.</w:t>
      </w:r>
      <w:r w:rsidR="0094075C" w:rsidRPr="001C16CC">
        <w:rPr>
          <w:rFonts w:ascii="Arial" w:eastAsiaTheme="minorEastAsia" w:hAnsi="Arial" w:cs="Arial"/>
          <w:b/>
          <w:bCs/>
          <w:sz w:val="22"/>
          <w:szCs w:val="22"/>
        </w:rPr>
        <w:t>16</w:t>
      </w:r>
      <w:r w:rsidRPr="001C16CC">
        <w:rPr>
          <w:rFonts w:ascii="Arial" w:eastAsiaTheme="minorEastAsia" w:hAnsi="Arial" w:cs="Arial"/>
          <w:sz w:val="22"/>
          <w:szCs w:val="22"/>
        </w:rPr>
        <w:t xml:space="preserve"> Será considerada data do pagamento o dia em que constar como emitida a ordem bancária para pagamento.</w:t>
      </w:r>
    </w:p>
    <w:p w14:paraId="41620BDD" w14:textId="07C5AA78"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17</w:t>
      </w:r>
      <w:r w:rsidRPr="00452F93">
        <w:rPr>
          <w:rFonts w:ascii="Arial" w:eastAsiaTheme="minorEastAsia" w:hAnsi="Arial" w:cs="Arial"/>
          <w:sz w:val="22"/>
          <w:szCs w:val="22"/>
        </w:rPr>
        <w:t xml:space="preserve"> </w:t>
      </w:r>
      <w:commentRangeStart w:id="37"/>
      <w:r w:rsidRPr="00452F93">
        <w:rPr>
          <w:rFonts w:ascii="Arial" w:eastAsiaTheme="minorEastAsia" w:hAnsi="Arial" w:cs="Arial"/>
          <w:sz w:val="22"/>
          <w:szCs w:val="22"/>
        </w:rPr>
        <w:t>Quando do pagamento, será efetuada a retenção tributária prevista na legislação aplicável.</w:t>
      </w:r>
    </w:p>
    <w:p w14:paraId="696DEE21" w14:textId="5CDE5CE0"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17</w:t>
      </w:r>
      <w:r w:rsidRPr="00BE6870">
        <w:rPr>
          <w:rFonts w:ascii="Arial" w:eastAsiaTheme="minorEastAsia" w:hAnsi="Arial" w:cs="Arial"/>
          <w:b/>
          <w:bCs/>
          <w:sz w:val="22"/>
          <w:szCs w:val="22"/>
        </w:rPr>
        <w:t>.1</w:t>
      </w:r>
      <w:r>
        <w:rPr>
          <w:rFonts w:ascii="Arial" w:eastAsiaTheme="minorEastAsia" w:hAnsi="Arial" w:cs="Arial"/>
          <w:sz w:val="22"/>
          <w:szCs w:val="22"/>
        </w:rPr>
        <w:t xml:space="preserve"> </w:t>
      </w:r>
      <w:r w:rsidRPr="00452F93">
        <w:rPr>
          <w:rFonts w:ascii="Arial" w:eastAsiaTheme="minorEastAsia" w:hAnsi="Arial" w:cs="Arial"/>
          <w:sz w:val="22"/>
          <w:szCs w:val="22"/>
        </w:rPr>
        <w:t>Independentemente do percentual de tributo inserido na planilha, quando houver, serão retidos na fonte, quando da realização do pagamento, os percentuais estabelecidos na legislação vigente.</w:t>
      </w:r>
      <w:commentRangeEnd w:id="37"/>
      <w:r w:rsidRPr="00452F93">
        <w:rPr>
          <w:rFonts w:ascii="Arial" w:eastAsiaTheme="minorEastAsia" w:hAnsi="Arial" w:cs="Arial"/>
          <w:sz w:val="22"/>
          <w:szCs w:val="22"/>
        </w:rPr>
        <w:commentReference w:id="37"/>
      </w:r>
    </w:p>
    <w:p w14:paraId="395567D1" w14:textId="49AB4F64" w:rsidR="00452F93" w:rsidRPr="00452F93" w:rsidRDefault="00452F93" w:rsidP="00452F93">
      <w:pPr>
        <w:spacing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18</w:t>
      </w:r>
      <w:r w:rsidRPr="00452F93">
        <w:rPr>
          <w:rFonts w:ascii="Arial" w:eastAsiaTheme="minorEastAsia" w:hAnsi="Arial" w:cs="Arial"/>
          <w:sz w:val="22"/>
          <w:szCs w:val="22"/>
        </w:rPr>
        <w:t xml:space="preserve"> O contratado regularmente optante pelo Simples Nacional, nos termos da Lei Complementar nº 123, de 2006, não sofrerá a retenção tributária quanto aos impostos e contribuições abrangidos por aquele regime. No entanto, o pagamento ficará </w:t>
      </w:r>
      <w:r w:rsidRPr="00452F93">
        <w:rPr>
          <w:rFonts w:ascii="Arial" w:eastAsiaTheme="minorEastAsia" w:hAnsi="Arial" w:cs="Arial"/>
          <w:sz w:val="22"/>
          <w:szCs w:val="22"/>
        </w:rPr>
        <w:lastRenderedPageBreak/>
        <w:t>condicionado à apresentação de comprovação, por meio de documento oficial, de que faz jus ao tratamento tributário favorecido previsto na referida Lei Complementar.</w:t>
      </w:r>
    </w:p>
    <w:p w14:paraId="0265AFE6" w14:textId="7069FC3D" w:rsidR="00452F93" w:rsidRPr="00452F93" w:rsidRDefault="00452F93" w:rsidP="007804C0">
      <w:pPr>
        <w:spacing w:after="240" w:line="360" w:lineRule="auto"/>
        <w:jc w:val="both"/>
        <w:rPr>
          <w:rFonts w:ascii="Arial" w:eastAsiaTheme="minorEastAsia" w:hAnsi="Arial" w:cs="Arial"/>
          <w:sz w:val="22"/>
          <w:szCs w:val="22"/>
        </w:rPr>
      </w:pPr>
      <w:r w:rsidRPr="00BE6870">
        <w:rPr>
          <w:rFonts w:ascii="Arial" w:eastAsiaTheme="minorEastAsia" w:hAnsi="Arial" w:cs="Arial"/>
          <w:b/>
          <w:bCs/>
          <w:sz w:val="22"/>
          <w:szCs w:val="22"/>
        </w:rPr>
        <w:t>7.</w:t>
      </w:r>
      <w:r w:rsidR="0094075C">
        <w:rPr>
          <w:rFonts w:ascii="Arial" w:eastAsiaTheme="minorEastAsia" w:hAnsi="Arial" w:cs="Arial"/>
          <w:b/>
          <w:bCs/>
          <w:sz w:val="22"/>
          <w:szCs w:val="22"/>
        </w:rPr>
        <w:t>19</w:t>
      </w:r>
      <w:r>
        <w:rPr>
          <w:rFonts w:ascii="Arial" w:eastAsiaTheme="minorEastAsia" w:hAnsi="Arial" w:cs="Arial"/>
          <w:sz w:val="22"/>
          <w:szCs w:val="22"/>
        </w:rPr>
        <w:t xml:space="preserve"> </w:t>
      </w:r>
      <w:r w:rsidRPr="00452F93">
        <w:rPr>
          <w:rFonts w:ascii="Arial" w:eastAsiaTheme="minorEastAsia" w:hAnsi="Arial" w:cs="Arial"/>
          <w:b/>
          <w:bCs/>
          <w:sz w:val="22"/>
          <w:szCs w:val="22"/>
        </w:rPr>
        <w:t>Não haverá pagamento antecipado.</w:t>
      </w:r>
    </w:p>
    <w:p w14:paraId="43D671DE" w14:textId="4F50810D" w:rsidR="00452F93" w:rsidRPr="007804C0" w:rsidRDefault="00452F93" w:rsidP="007804C0">
      <w:pPr>
        <w:spacing w:line="360" w:lineRule="auto"/>
        <w:rPr>
          <w:rFonts w:ascii="Arial" w:eastAsiaTheme="minorEastAsia" w:hAnsi="Arial" w:cs="Arial"/>
          <w:b/>
          <w:bCs/>
          <w:sz w:val="22"/>
          <w:szCs w:val="22"/>
        </w:rPr>
      </w:pPr>
      <w:r w:rsidRPr="007804C0">
        <w:rPr>
          <w:rFonts w:ascii="Arial" w:eastAsiaTheme="minorEastAsia" w:hAnsi="Arial" w:cs="Arial"/>
          <w:b/>
          <w:bCs/>
          <w:sz w:val="22"/>
          <w:szCs w:val="22"/>
        </w:rPr>
        <w:t>8. FORMA E CRITÉRIOS DE SELEÇÃO DO FORNECEDOR E REGIME DE EXECUÇÃO</w:t>
      </w:r>
    </w:p>
    <w:p w14:paraId="0BBFF9D6" w14:textId="4269A65A" w:rsidR="006635DA" w:rsidRPr="007804C0" w:rsidRDefault="007804C0" w:rsidP="00BE6870">
      <w:pPr>
        <w:spacing w:line="360" w:lineRule="auto"/>
        <w:rPr>
          <w:rFonts w:ascii="Arial" w:hAnsi="Arial" w:cs="Arial"/>
          <w:b/>
          <w:bCs/>
          <w:sz w:val="22"/>
          <w:szCs w:val="22"/>
        </w:rPr>
      </w:pPr>
      <w:r w:rsidRPr="007804C0">
        <w:rPr>
          <w:rFonts w:ascii="Arial" w:hAnsi="Arial" w:cs="Arial"/>
          <w:b/>
          <w:bCs/>
          <w:sz w:val="22"/>
          <w:szCs w:val="22"/>
        </w:rPr>
        <w:t>Forma de seleção e critério de julgamento da proposta</w:t>
      </w:r>
    </w:p>
    <w:p w14:paraId="34F2FC27" w14:textId="5B542803" w:rsidR="007804C0" w:rsidRPr="007804C0" w:rsidRDefault="007804C0" w:rsidP="007804C0">
      <w:pPr>
        <w:spacing w:after="240" w:line="360" w:lineRule="auto"/>
        <w:jc w:val="both"/>
        <w:rPr>
          <w:rFonts w:ascii="Arial" w:eastAsia="Arial" w:hAnsi="Arial" w:cs="Arial"/>
          <w:color w:val="FF0000"/>
          <w:sz w:val="22"/>
          <w:szCs w:val="22"/>
        </w:rPr>
      </w:pPr>
      <w:r w:rsidRPr="00BE6870">
        <w:rPr>
          <w:rFonts w:ascii="Arial" w:eastAsia="Arial" w:hAnsi="Arial" w:cs="Arial"/>
          <w:b/>
          <w:bCs/>
          <w:sz w:val="22"/>
          <w:szCs w:val="22"/>
        </w:rPr>
        <w:t>8.1</w:t>
      </w:r>
      <w:r w:rsidRPr="007804C0">
        <w:rPr>
          <w:rFonts w:ascii="Arial" w:eastAsia="Arial" w:hAnsi="Arial" w:cs="Arial"/>
          <w:sz w:val="22"/>
          <w:szCs w:val="22"/>
        </w:rPr>
        <w:t xml:space="preserve"> O fornecedor</w:t>
      </w:r>
      <w:r w:rsidRPr="007804C0">
        <w:rPr>
          <w:rFonts w:ascii="Arial" w:eastAsiaTheme="minorEastAsia" w:hAnsi="Arial" w:cs="Arial"/>
          <w:sz w:val="22"/>
          <w:szCs w:val="22"/>
        </w:rPr>
        <w:t xml:space="preserve"> será selecionado por meio da realização de procedimento de LICITAÇÃO, na modalidade PREGÃO, sob a forma ELETRÔNICA</w:t>
      </w:r>
      <w:r w:rsidRPr="007804C0">
        <w:rPr>
          <w:rFonts w:ascii="Arial" w:eastAsia="Arial" w:hAnsi="Arial" w:cs="Arial"/>
          <w:sz w:val="22"/>
          <w:szCs w:val="22"/>
        </w:rPr>
        <w:t xml:space="preserve">, com adoção do critério de julgamento pelo </w:t>
      </w:r>
      <w:r w:rsidRPr="007804C0">
        <w:rPr>
          <w:rFonts w:ascii="Arial" w:eastAsia="Arial" w:hAnsi="Arial" w:cs="Arial"/>
          <w:color w:val="FF0000"/>
          <w:sz w:val="22"/>
          <w:szCs w:val="22"/>
        </w:rPr>
        <w:t xml:space="preserve">[MENOR PREÇO] </w:t>
      </w:r>
      <w:r w:rsidRPr="007804C0">
        <w:rPr>
          <w:rFonts w:ascii="Arial" w:eastAsia="Arial" w:hAnsi="Arial" w:cs="Arial"/>
          <w:b/>
          <w:bCs/>
          <w:i/>
          <w:iCs/>
          <w:color w:val="FF0000"/>
          <w:sz w:val="22"/>
          <w:szCs w:val="22"/>
          <w:u w:val="single"/>
        </w:rPr>
        <w:t>OU</w:t>
      </w:r>
      <w:r w:rsidRPr="007804C0">
        <w:rPr>
          <w:rFonts w:ascii="Arial" w:eastAsia="Arial" w:hAnsi="Arial" w:cs="Arial"/>
          <w:color w:val="FF0000"/>
          <w:sz w:val="22"/>
          <w:szCs w:val="22"/>
        </w:rPr>
        <w:t xml:space="preserve"> [MAIOR DESCONTO].</w:t>
      </w:r>
    </w:p>
    <w:p w14:paraId="6EF2BEB3" w14:textId="77777777" w:rsidR="00BE6870" w:rsidRPr="003A4193" w:rsidRDefault="00BE6870" w:rsidP="003A4193">
      <w:pPr>
        <w:spacing w:line="360" w:lineRule="auto"/>
        <w:rPr>
          <w:rFonts w:ascii="Arial" w:hAnsi="Arial" w:cs="Arial"/>
          <w:b/>
          <w:bCs/>
          <w:sz w:val="22"/>
          <w:szCs w:val="22"/>
        </w:rPr>
      </w:pPr>
      <w:commentRangeStart w:id="38"/>
      <w:r w:rsidRPr="003A4193">
        <w:rPr>
          <w:rFonts w:ascii="Arial" w:hAnsi="Arial" w:cs="Arial"/>
          <w:b/>
          <w:bCs/>
          <w:sz w:val="22"/>
          <w:szCs w:val="22"/>
        </w:rPr>
        <w:t>Regime de execução</w:t>
      </w:r>
      <w:commentRangeEnd w:id="38"/>
      <w:r w:rsidRPr="003A4193">
        <w:rPr>
          <w:rFonts w:ascii="Arial" w:hAnsi="Arial" w:cs="Arial"/>
          <w:b/>
          <w:bCs/>
          <w:sz w:val="22"/>
          <w:szCs w:val="22"/>
        </w:rPr>
        <w:commentReference w:id="38"/>
      </w:r>
    </w:p>
    <w:p w14:paraId="5DAA6BA7" w14:textId="2CFE99D0" w:rsidR="007804C0" w:rsidRDefault="007804C0" w:rsidP="007804C0">
      <w:pPr>
        <w:spacing w:after="240" w:line="360" w:lineRule="auto"/>
        <w:jc w:val="both"/>
        <w:rPr>
          <w:rFonts w:ascii="Arial" w:eastAsiaTheme="minorEastAsia" w:hAnsi="Arial" w:cs="Arial"/>
          <w:color w:val="FF0000"/>
          <w:sz w:val="22"/>
          <w:szCs w:val="22"/>
        </w:rPr>
      </w:pPr>
      <w:r w:rsidRPr="00BE6870">
        <w:rPr>
          <w:rFonts w:ascii="Arial" w:eastAsiaTheme="minorEastAsia" w:hAnsi="Arial" w:cs="Arial"/>
          <w:b/>
          <w:bCs/>
          <w:sz w:val="22"/>
          <w:szCs w:val="22"/>
        </w:rPr>
        <w:t>8.2</w:t>
      </w:r>
      <w:r w:rsidRPr="007804C0">
        <w:rPr>
          <w:rFonts w:ascii="Arial" w:eastAsiaTheme="minorEastAsia" w:hAnsi="Arial" w:cs="Arial"/>
          <w:sz w:val="22"/>
          <w:szCs w:val="22"/>
        </w:rPr>
        <w:t xml:space="preserve"> O regime de execução do contrato será </w:t>
      </w:r>
      <w:r w:rsidRPr="00112C01">
        <w:rPr>
          <w:rFonts w:ascii="Arial" w:eastAsiaTheme="minorEastAsia" w:hAnsi="Arial" w:cs="Arial"/>
          <w:color w:val="FF0000"/>
          <w:sz w:val="22"/>
          <w:szCs w:val="22"/>
        </w:rPr>
        <w:t>[</w:t>
      </w:r>
      <w:r w:rsidRPr="007804C0">
        <w:rPr>
          <w:rFonts w:ascii="Arial" w:eastAsiaTheme="minorEastAsia" w:hAnsi="Arial" w:cs="Arial"/>
          <w:color w:val="FF0000"/>
          <w:sz w:val="22"/>
          <w:szCs w:val="22"/>
        </w:rPr>
        <w:t xml:space="preserve">EMPREITADA POR PREÇO GLOBAL] </w:t>
      </w:r>
      <w:r w:rsidRPr="007804C0">
        <w:rPr>
          <w:rFonts w:ascii="Arial" w:eastAsiaTheme="minorEastAsia" w:hAnsi="Arial" w:cs="Arial"/>
          <w:b/>
          <w:bCs/>
          <w:i/>
          <w:iCs/>
          <w:color w:val="FF0000"/>
          <w:sz w:val="22"/>
          <w:szCs w:val="22"/>
          <w:u w:val="single"/>
        </w:rPr>
        <w:t>OU</w:t>
      </w:r>
      <w:r w:rsidRPr="007804C0">
        <w:rPr>
          <w:rFonts w:ascii="Arial" w:eastAsiaTheme="minorEastAsia" w:hAnsi="Arial" w:cs="Arial"/>
          <w:color w:val="FF0000"/>
          <w:sz w:val="22"/>
          <w:szCs w:val="22"/>
        </w:rPr>
        <w:t xml:space="preserve"> [UNITÁRIO].</w:t>
      </w:r>
    </w:p>
    <w:p w14:paraId="3E5F7889" w14:textId="61FDE277" w:rsidR="0094075C" w:rsidRPr="00E90078" w:rsidRDefault="0094075C" w:rsidP="0094075C">
      <w:pPr>
        <w:spacing w:line="360" w:lineRule="auto"/>
        <w:jc w:val="both"/>
        <w:rPr>
          <w:rFonts w:ascii="Arial" w:eastAsiaTheme="minorEastAsia" w:hAnsi="Arial" w:cs="Arial"/>
          <w:b/>
          <w:bCs/>
          <w:sz w:val="22"/>
          <w:szCs w:val="22"/>
        </w:rPr>
      </w:pPr>
      <w:r w:rsidRPr="00E90078">
        <w:rPr>
          <w:rFonts w:ascii="Arial" w:eastAsiaTheme="minorEastAsia" w:hAnsi="Arial" w:cs="Arial"/>
          <w:b/>
          <w:bCs/>
          <w:sz w:val="22"/>
          <w:szCs w:val="22"/>
        </w:rPr>
        <w:t>Critérios de aceitabilidade de preços</w:t>
      </w:r>
    </w:p>
    <w:p w14:paraId="4F2C94F0" w14:textId="335563EC" w:rsidR="0094075C" w:rsidRPr="00E90078" w:rsidRDefault="0094075C" w:rsidP="0089294D">
      <w:pPr>
        <w:pStyle w:val="Nvel2-Red"/>
      </w:pPr>
      <w:r w:rsidRPr="00E90078">
        <w:rPr>
          <w:b/>
        </w:rPr>
        <w:t>8.3</w:t>
      </w:r>
      <w:r w:rsidRPr="00E90078">
        <w:t xml:space="preserve"> Ressalvado o objeto ou parte dele sujeito ao regime de empreitada por preço unitário, o critério de aceitabilidade de preços será o valor global estimado para a contratação.</w:t>
      </w:r>
    </w:p>
    <w:p w14:paraId="7C5AA6C8" w14:textId="6DE72821" w:rsidR="0094075C" w:rsidRPr="00E90078" w:rsidRDefault="0094075C" w:rsidP="0094075C">
      <w:pPr>
        <w:pStyle w:val="Nvel3-R"/>
        <w:numPr>
          <w:ilvl w:val="0"/>
          <w:numId w:val="0"/>
        </w:numPr>
        <w:spacing w:before="0" w:after="0" w:line="360" w:lineRule="auto"/>
        <w:rPr>
          <w:iCs w:val="0"/>
          <w:sz w:val="22"/>
          <w:szCs w:val="22"/>
        </w:rPr>
      </w:pPr>
      <w:r w:rsidRPr="0089294D">
        <w:rPr>
          <w:b/>
          <w:bCs/>
          <w:i w:val="0"/>
          <w:sz w:val="22"/>
          <w:szCs w:val="22"/>
        </w:rPr>
        <w:t>8.3.1</w:t>
      </w:r>
      <w:r w:rsidRPr="00E90078">
        <w:rPr>
          <w:iCs w:val="0"/>
          <w:sz w:val="22"/>
          <w:szCs w:val="22"/>
        </w:rPr>
        <w:t xml:space="preserve"> </w:t>
      </w:r>
      <w:commentRangeStart w:id="39"/>
      <w:r w:rsidRPr="003A4193">
        <w:rPr>
          <w:i w:val="0"/>
          <w:sz w:val="22"/>
          <w:szCs w:val="22"/>
        </w:rPr>
        <w:t>O licitante que estiver mais bem colocado na disputa deverá apresentar à Administração, por meio eletrônico, planilha que contenha o preço global, os quantitativos e os preços unitários tidos como relevantes, conforme modelo de planilha elaborada pela Administração, para efeito de avaliação de exequibilidade (art. 59, §3º, da Lei nº</w:t>
      </w:r>
      <w:r w:rsidRPr="003A4193">
        <w:rPr>
          <w:i w:val="0"/>
          <w:sz w:val="22"/>
          <w:szCs w:val="22"/>
        </w:rPr>
        <w:tab/>
        <w:t xml:space="preserve"> 14.133/2021);</w:t>
      </w:r>
      <w:commentRangeEnd w:id="39"/>
      <w:r w:rsidRPr="003A4193">
        <w:rPr>
          <w:i w:val="0"/>
          <w:sz w:val="22"/>
          <w:szCs w:val="22"/>
        </w:rPr>
        <w:commentReference w:id="39"/>
      </w:r>
    </w:p>
    <w:p w14:paraId="3CBD4091" w14:textId="2A77E10B" w:rsidR="0094075C" w:rsidRPr="0089294D" w:rsidRDefault="0094075C" w:rsidP="0089294D">
      <w:pPr>
        <w:pStyle w:val="Nvel2-Red"/>
        <w:rPr>
          <w:color w:val="FF0000"/>
        </w:rPr>
      </w:pPr>
      <w:r w:rsidRPr="0089294D">
        <w:rPr>
          <w:b/>
          <w:color w:val="FF0000"/>
        </w:rPr>
        <w:t>8.4</w:t>
      </w:r>
      <w:r w:rsidRPr="0089294D">
        <w:rPr>
          <w:color w:val="FF0000"/>
        </w:rPr>
        <w:t xml:space="preserve"> </w:t>
      </w:r>
      <w:commentRangeStart w:id="40"/>
      <w:r w:rsidRPr="0089294D">
        <w:rPr>
          <w:color w:val="FF0000"/>
        </w:rPr>
        <w:t xml:space="preserve">Para o objeto ou parte dele sujeito ao regime de empreitada por preço unitário o critério de aceitabilidade de preços será: </w:t>
      </w:r>
      <w:r w:rsidRPr="0089294D">
        <w:rPr>
          <w:color w:val="FF0000"/>
          <w:highlight w:val="yellow"/>
        </w:rPr>
        <w:t>(...)</w:t>
      </w:r>
    </w:p>
    <w:p w14:paraId="4362C288" w14:textId="47B316BA" w:rsidR="0094075C" w:rsidRPr="0094075C" w:rsidRDefault="0094075C" w:rsidP="0094075C">
      <w:pPr>
        <w:pStyle w:val="Nvel3-R"/>
        <w:numPr>
          <w:ilvl w:val="0"/>
          <w:numId w:val="0"/>
        </w:numPr>
        <w:spacing w:before="0" w:after="0" w:line="360" w:lineRule="auto"/>
        <w:rPr>
          <w:i w:val="0"/>
          <w:sz w:val="22"/>
          <w:szCs w:val="22"/>
        </w:rPr>
      </w:pPr>
      <w:r w:rsidRPr="0094075C">
        <w:rPr>
          <w:b/>
          <w:bCs/>
          <w:i w:val="0"/>
          <w:sz w:val="22"/>
          <w:szCs w:val="22"/>
        </w:rPr>
        <w:t>8.4.1</w:t>
      </w:r>
      <w:r w:rsidRPr="0094075C">
        <w:rPr>
          <w:i w:val="0"/>
          <w:sz w:val="22"/>
          <w:szCs w:val="22"/>
        </w:rPr>
        <w:t xml:space="preserve"> valor global: conforme valor estimado da licitação</w:t>
      </w:r>
    </w:p>
    <w:p w14:paraId="63E5CC84" w14:textId="3C0109DB" w:rsidR="0094075C" w:rsidRPr="0094075C" w:rsidRDefault="0094075C" w:rsidP="0094075C">
      <w:pPr>
        <w:pStyle w:val="Nvel3-R"/>
        <w:numPr>
          <w:ilvl w:val="0"/>
          <w:numId w:val="0"/>
        </w:numPr>
        <w:spacing w:before="0" w:line="360" w:lineRule="auto"/>
        <w:rPr>
          <w:i w:val="0"/>
          <w:sz w:val="22"/>
          <w:szCs w:val="22"/>
        </w:rPr>
      </w:pPr>
      <w:r w:rsidRPr="0094075C">
        <w:rPr>
          <w:b/>
          <w:bCs/>
          <w:i w:val="0"/>
          <w:sz w:val="22"/>
          <w:szCs w:val="22"/>
        </w:rPr>
        <w:t>8.4.2</w:t>
      </w:r>
      <w:r w:rsidRPr="0094075C">
        <w:rPr>
          <w:i w:val="0"/>
          <w:sz w:val="22"/>
          <w:szCs w:val="22"/>
        </w:rPr>
        <w:t xml:space="preserve"> custos unitários relevantes: itens...</w:t>
      </w:r>
      <w:commentRangeEnd w:id="40"/>
      <w:r w:rsidRPr="0094075C">
        <w:rPr>
          <w:i w:val="0"/>
          <w:sz w:val="22"/>
          <w:szCs w:val="22"/>
        </w:rPr>
        <w:commentReference w:id="40"/>
      </w:r>
    </w:p>
    <w:p w14:paraId="39FF0F8D" w14:textId="09A63B62" w:rsidR="007804C0" w:rsidRPr="007804C0" w:rsidRDefault="007804C0" w:rsidP="007804C0">
      <w:pPr>
        <w:spacing w:line="360" w:lineRule="auto"/>
        <w:rPr>
          <w:rFonts w:ascii="Arial" w:hAnsi="Arial" w:cs="Arial"/>
          <w:b/>
          <w:bCs/>
          <w:sz w:val="22"/>
          <w:szCs w:val="22"/>
        </w:rPr>
      </w:pPr>
      <w:r w:rsidRPr="007804C0">
        <w:rPr>
          <w:rFonts w:ascii="Arial" w:hAnsi="Arial" w:cs="Arial"/>
          <w:b/>
          <w:bCs/>
          <w:sz w:val="22"/>
          <w:szCs w:val="22"/>
        </w:rPr>
        <w:t>Exigências de habilitação</w:t>
      </w:r>
    </w:p>
    <w:p w14:paraId="4940E050" w14:textId="4EA971F0" w:rsidR="007804C0" w:rsidRDefault="007804C0" w:rsidP="0094075C">
      <w:pPr>
        <w:spacing w:after="240" w:line="360" w:lineRule="auto"/>
        <w:jc w:val="both"/>
        <w:rPr>
          <w:rFonts w:ascii="Arial" w:hAnsi="Arial" w:cs="Arial"/>
          <w:sz w:val="22"/>
          <w:szCs w:val="22"/>
        </w:rPr>
      </w:pPr>
      <w:r w:rsidRPr="00BE6870">
        <w:rPr>
          <w:rFonts w:ascii="Arial" w:hAnsi="Arial" w:cs="Arial"/>
          <w:b/>
          <w:bCs/>
          <w:sz w:val="22"/>
          <w:szCs w:val="22"/>
        </w:rPr>
        <w:t>8.</w:t>
      </w:r>
      <w:r w:rsidR="0094075C">
        <w:rPr>
          <w:rFonts w:ascii="Arial" w:hAnsi="Arial" w:cs="Arial"/>
          <w:b/>
          <w:bCs/>
          <w:sz w:val="22"/>
          <w:szCs w:val="22"/>
        </w:rPr>
        <w:t>5</w:t>
      </w:r>
      <w:r>
        <w:rPr>
          <w:rFonts w:ascii="Arial" w:hAnsi="Arial" w:cs="Arial"/>
          <w:sz w:val="22"/>
          <w:szCs w:val="22"/>
        </w:rPr>
        <w:t xml:space="preserve"> Conforme art. 65 da Lei nº 14.133/2021, as condições de habilitação serão definidas em edital.</w:t>
      </w:r>
    </w:p>
    <w:p w14:paraId="44D3195C" w14:textId="4576C403" w:rsidR="007804C0" w:rsidRPr="007804C0" w:rsidRDefault="007804C0" w:rsidP="0094075C">
      <w:pPr>
        <w:spacing w:line="360" w:lineRule="auto"/>
        <w:rPr>
          <w:rFonts w:ascii="Arial" w:hAnsi="Arial" w:cs="Arial"/>
          <w:b/>
          <w:bCs/>
          <w:sz w:val="22"/>
          <w:szCs w:val="22"/>
        </w:rPr>
      </w:pPr>
      <w:r w:rsidRPr="007804C0">
        <w:rPr>
          <w:rFonts w:ascii="Arial" w:hAnsi="Arial" w:cs="Arial"/>
          <w:b/>
          <w:bCs/>
          <w:sz w:val="22"/>
          <w:szCs w:val="22"/>
        </w:rPr>
        <w:t>Habilitação jurídica</w:t>
      </w:r>
    </w:p>
    <w:p w14:paraId="784A8A4B" w14:textId="2CDF0BF8" w:rsidR="007804C0" w:rsidRDefault="007804C0" w:rsidP="0094075C">
      <w:pPr>
        <w:pStyle w:val="Nivel2"/>
        <w:numPr>
          <w:ilvl w:val="0"/>
          <w:numId w:val="0"/>
        </w:numPr>
        <w:spacing w:before="0" w:line="360" w:lineRule="auto"/>
        <w:ind w:left="432" w:hanging="432"/>
        <w:rPr>
          <w:sz w:val="22"/>
          <w:szCs w:val="22"/>
        </w:rPr>
      </w:pPr>
      <w:r w:rsidRPr="00BE6870">
        <w:rPr>
          <w:b/>
          <w:bCs/>
          <w:sz w:val="22"/>
          <w:szCs w:val="22"/>
        </w:rPr>
        <w:t>8.</w:t>
      </w:r>
      <w:r w:rsidR="0094075C">
        <w:rPr>
          <w:b/>
          <w:bCs/>
          <w:sz w:val="22"/>
          <w:szCs w:val="22"/>
          <w:lang w:val="pt-BR"/>
        </w:rPr>
        <w:t>6</w:t>
      </w:r>
      <w:r w:rsidRPr="007804C0">
        <w:rPr>
          <w:sz w:val="22"/>
          <w:szCs w:val="22"/>
        </w:rPr>
        <w:t xml:space="preserve"> A habilitação jurídica será de acordo com o art. 66 da lei n. 14.133/2021.</w:t>
      </w:r>
    </w:p>
    <w:p w14:paraId="039681CD" w14:textId="536BBE3E" w:rsidR="0094075C" w:rsidRDefault="0094075C" w:rsidP="0094075C">
      <w:pPr>
        <w:spacing w:line="360" w:lineRule="auto"/>
        <w:rPr>
          <w:rFonts w:ascii="Arial" w:hAnsi="Arial" w:cs="Arial"/>
          <w:b/>
          <w:bCs/>
          <w:sz w:val="22"/>
          <w:szCs w:val="22"/>
        </w:rPr>
      </w:pPr>
      <w:r w:rsidRPr="007804C0">
        <w:rPr>
          <w:rFonts w:ascii="Arial" w:hAnsi="Arial" w:cs="Arial"/>
          <w:b/>
          <w:bCs/>
          <w:sz w:val="22"/>
          <w:szCs w:val="22"/>
        </w:rPr>
        <w:t xml:space="preserve">Habilitação </w:t>
      </w:r>
      <w:r>
        <w:rPr>
          <w:rFonts w:ascii="Arial" w:hAnsi="Arial" w:cs="Arial"/>
          <w:b/>
          <w:bCs/>
          <w:sz w:val="22"/>
          <w:szCs w:val="22"/>
        </w:rPr>
        <w:t>fiscal, social e trabalhista</w:t>
      </w:r>
    </w:p>
    <w:p w14:paraId="03DAFFDD" w14:textId="005670C4" w:rsidR="0094075C" w:rsidRPr="007804C0" w:rsidRDefault="0094075C" w:rsidP="0094075C">
      <w:pPr>
        <w:pStyle w:val="Nivel2"/>
        <w:numPr>
          <w:ilvl w:val="0"/>
          <w:numId w:val="0"/>
        </w:numPr>
        <w:spacing w:before="0" w:line="360" w:lineRule="auto"/>
        <w:ind w:hanging="6"/>
        <w:rPr>
          <w:sz w:val="22"/>
          <w:szCs w:val="22"/>
        </w:rPr>
      </w:pPr>
      <w:r w:rsidRPr="0094075C">
        <w:rPr>
          <w:b/>
          <w:bCs/>
          <w:sz w:val="22"/>
          <w:szCs w:val="22"/>
        </w:rPr>
        <w:lastRenderedPageBreak/>
        <w:t>8.7</w:t>
      </w:r>
      <w:r w:rsidRPr="0094075C">
        <w:rPr>
          <w:sz w:val="22"/>
          <w:szCs w:val="22"/>
        </w:rPr>
        <w:t xml:space="preserve"> As habilitações fiscal, social e trabalhista serão aferidas conforme art. 68 da Lei n. 14.133/2021.</w:t>
      </w:r>
    </w:p>
    <w:p w14:paraId="751097D8" w14:textId="77777777" w:rsidR="007804C0" w:rsidRPr="003A4193" w:rsidRDefault="007804C0" w:rsidP="003A4193">
      <w:pPr>
        <w:spacing w:line="360" w:lineRule="auto"/>
        <w:rPr>
          <w:rFonts w:ascii="Arial" w:hAnsi="Arial" w:cs="Arial"/>
          <w:b/>
          <w:bCs/>
          <w:sz w:val="22"/>
          <w:szCs w:val="22"/>
        </w:rPr>
      </w:pPr>
      <w:commentRangeStart w:id="41"/>
      <w:r w:rsidRPr="003A4193">
        <w:rPr>
          <w:rFonts w:ascii="Arial" w:hAnsi="Arial" w:cs="Arial"/>
          <w:b/>
          <w:bCs/>
          <w:sz w:val="22"/>
          <w:szCs w:val="22"/>
        </w:rPr>
        <w:t>Qualificação Econômico-Financeira</w:t>
      </w:r>
      <w:commentRangeEnd w:id="41"/>
      <w:r w:rsidRPr="003A4193">
        <w:rPr>
          <w:rFonts w:ascii="Arial" w:hAnsi="Arial" w:cs="Arial"/>
          <w:b/>
          <w:bCs/>
          <w:sz w:val="22"/>
          <w:szCs w:val="22"/>
        </w:rPr>
        <w:commentReference w:id="41"/>
      </w:r>
      <w:r w:rsidRPr="003A4193">
        <w:rPr>
          <w:rFonts w:ascii="Arial" w:hAnsi="Arial" w:cs="Arial"/>
          <w:b/>
          <w:bCs/>
          <w:sz w:val="22"/>
          <w:szCs w:val="22"/>
        </w:rPr>
        <w:t xml:space="preserve"> </w:t>
      </w:r>
    </w:p>
    <w:p w14:paraId="14AAF6A6" w14:textId="762E98D5" w:rsidR="007804C0" w:rsidRDefault="007804C0" w:rsidP="003A4193">
      <w:pPr>
        <w:pStyle w:val="Nivel2"/>
        <w:numPr>
          <w:ilvl w:val="0"/>
          <w:numId w:val="0"/>
        </w:numPr>
        <w:spacing w:before="0" w:line="360" w:lineRule="auto"/>
        <w:ind w:left="432" w:hanging="432"/>
      </w:pPr>
      <w:r w:rsidRPr="0094075C">
        <w:rPr>
          <w:b/>
          <w:bCs/>
          <w:sz w:val="22"/>
          <w:szCs w:val="22"/>
        </w:rPr>
        <w:t>8.</w:t>
      </w:r>
      <w:r w:rsidR="0061691F">
        <w:rPr>
          <w:b/>
          <w:bCs/>
          <w:sz w:val="22"/>
          <w:szCs w:val="22"/>
          <w:lang w:val="pt-BR"/>
        </w:rPr>
        <w:t>8</w:t>
      </w:r>
      <w:r w:rsidRPr="007804C0">
        <w:rPr>
          <w:sz w:val="22"/>
          <w:szCs w:val="22"/>
        </w:rPr>
        <w:t xml:space="preserve"> A comprovação financeira será feita de acordo com art. 69. Da Lei n. 14.133/2021. </w:t>
      </w:r>
    </w:p>
    <w:p w14:paraId="4C3CFD09" w14:textId="77777777" w:rsidR="007804C0" w:rsidRPr="003A4193" w:rsidRDefault="007804C0" w:rsidP="003A4193">
      <w:pPr>
        <w:spacing w:line="360" w:lineRule="auto"/>
        <w:rPr>
          <w:rFonts w:ascii="Arial" w:hAnsi="Arial" w:cs="Arial"/>
          <w:b/>
          <w:bCs/>
          <w:sz w:val="22"/>
          <w:szCs w:val="22"/>
        </w:rPr>
      </w:pPr>
      <w:commentRangeStart w:id="42"/>
      <w:r w:rsidRPr="003A4193">
        <w:rPr>
          <w:rFonts w:ascii="Arial" w:hAnsi="Arial" w:cs="Arial"/>
          <w:b/>
          <w:bCs/>
          <w:sz w:val="22"/>
          <w:szCs w:val="22"/>
        </w:rPr>
        <w:t>Qualificação Técnica</w:t>
      </w:r>
      <w:commentRangeEnd w:id="42"/>
      <w:r w:rsidRPr="003A4193">
        <w:rPr>
          <w:rFonts w:ascii="Arial" w:hAnsi="Arial" w:cs="Arial"/>
          <w:b/>
          <w:bCs/>
          <w:sz w:val="22"/>
          <w:szCs w:val="22"/>
        </w:rPr>
        <w:commentReference w:id="42"/>
      </w:r>
      <w:r w:rsidRPr="003A4193">
        <w:rPr>
          <w:rFonts w:ascii="Arial" w:hAnsi="Arial" w:cs="Arial"/>
          <w:b/>
          <w:bCs/>
          <w:sz w:val="22"/>
          <w:szCs w:val="22"/>
        </w:rPr>
        <w:t xml:space="preserve"> </w:t>
      </w:r>
    </w:p>
    <w:p w14:paraId="5AC40FE5" w14:textId="3C3E12CF" w:rsidR="007804C0" w:rsidRDefault="007804C0" w:rsidP="007804C0">
      <w:pPr>
        <w:pStyle w:val="Nivel2"/>
        <w:numPr>
          <w:ilvl w:val="0"/>
          <w:numId w:val="0"/>
        </w:numPr>
        <w:spacing w:before="0" w:after="0" w:line="360" w:lineRule="auto"/>
        <w:rPr>
          <w:sz w:val="22"/>
          <w:szCs w:val="22"/>
        </w:rPr>
      </w:pPr>
      <w:r w:rsidRPr="00BE6870">
        <w:rPr>
          <w:b/>
          <w:bCs/>
          <w:sz w:val="22"/>
          <w:szCs w:val="22"/>
        </w:rPr>
        <w:t>8.</w:t>
      </w:r>
      <w:r w:rsidR="0061691F">
        <w:rPr>
          <w:b/>
          <w:bCs/>
          <w:sz w:val="22"/>
          <w:szCs w:val="22"/>
          <w:lang w:val="pt-BR"/>
        </w:rPr>
        <w:t>9</w:t>
      </w:r>
      <w:r w:rsidRPr="007804C0">
        <w:rPr>
          <w:sz w:val="22"/>
          <w:szCs w:val="22"/>
        </w:rPr>
        <w:t xml:space="preserve"> A comprovação da qualificação técnica será de acordo com art. 67 da Lei 14.133/2021. </w:t>
      </w:r>
    </w:p>
    <w:p w14:paraId="6821528B" w14:textId="5112D3A3" w:rsidR="007804C0" w:rsidRPr="007804C0" w:rsidRDefault="007804C0" w:rsidP="007804C0">
      <w:pPr>
        <w:spacing w:before="120" w:after="120" w:line="360" w:lineRule="auto"/>
        <w:jc w:val="center"/>
        <w:rPr>
          <w:rFonts w:ascii="Arial" w:eastAsiaTheme="minorEastAsia" w:hAnsi="Arial" w:cs="Arial"/>
          <w:b/>
          <w:bCs/>
          <w:i/>
          <w:color w:val="FF0000"/>
          <w:sz w:val="22"/>
          <w:szCs w:val="22"/>
          <w:u w:val="single"/>
        </w:rPr>
      </w:pPr>
      <w:r w:rsidRPr="007804C0">
        <w:rPr>
          <w:rFonts w:ascii="Arial" w:eastAsiaTheme="minorEastAsia" w:hAnsi="Arial" w:cs="Arial"/>
          <w:b/>
          <w:bCs/>
          <w:i/>
          <w:color w:val="FF0000"/>
          <w:sz w:val="22"/>
          <w:szCs w:val="22"/>
          <w:u w:val="single"/>
        </w:rPr>
        <w:t>ESPECIFICAR EXATAMENTE O QUE DESEJA DO ART. 67 DA LEI 14.133/2021</w:t>
      </w:r>
    </w:p>
    <w:p w14:paraId="6DC1ADF7" w14:textId="1D5D2B48" w:rsidR="007804C0" w:rsidRPr="003A4193" w:rsidRDefault="007804C0" w:rsidP="007804C0">
      <w:pPr>
        <w:spacing w:line="360" w:lineRule="auto"/>
        <w:jc w:val="both"/>
        <w:rPr>
          <w:rFonts w:ascii="Arial" w:eastAsia="Arial" w:hAnsi="Arial" w:cs="Arial"/>
          <w:iCs/>
          <w:color w:val="FF0000"/>
          <w:sz w:val="22"/>
          <w:szCs w:val="22"/>
        </w:rPr>
      </w:pPr>
      <w:r w:rsidRPr="003A4193">
        <w:rPr>
          <w:rFonts w:ascii="Arial" w:eastAsiaTheme="minorEastAsia" w:hAnsi="Arial" w:cs="Arial"/>
          <w:b/>
          <w:bCs/>
          <w:iCs/>
          <w:color w:val="FF0000"/>
          <w:sz w:val="22"/>
          <w:szCs w:val="22"/>
        </w:rPr>
        <w:t>8.</w:t>
      </w:r>
      <w:r w:rsidR="0061691F" w:rsidRPr="003A4193">
        <w:rPr>
          <w:rFonts w:ascii="Arial" w:eastAsiaTheme="minorEastAsia" w:hAnsi="Arial" w:cs="Arial"/>
          <w:b/>
          <w:bCs/>
          <w:iCs/>
          <w:color w:val="FF0000"/>
          <w:sz w:val="22"/>
          <w:szCs w:val="22"/>
        </w:rPr>
        <w:t>10</w:t>
      </w:r>
      <w:r w:rsidRPr="003A4193">
        <w:rPr>
          <w:rFonts w:ascii="Arial" w:eastAsiaTheme="minorEastAsia" w:hAnsi="Arial" w:cs="Arial"/>
          <w:iCs/>
          <w:color w:val="FF0000"/>
          <w:sz w:val="22"/>
          <w:szCs w:val="22"/>
        </w:rPr>
        <w:t xml:space="preserve"> </w:t>
      </w:r>
      <w:commentRangeStart w:id="43"/>
      <w:r w:rsidR="00BE6870" w:rsidRPr="003A4193">
        <w:rPr>
          <w:rFonts w:ascii="Arial" w:hAnsi="Arial" w:cs="Arial"/>
          <w:iCs/>
          <w:color w:val="FF0000"/>
          <w:sz w:val="22"/>
          <w:szCs w:val="22"/>
        </w:rPr>
        <w:t>Declaração de que o licitante tomou conhecimento de todas as informações e das condições locais para o cumprimento das obrigações objeto da licitação;</w:t>
      </w:r>
      <w:commentRangeEnd w:id="43"/>
      <w:r w:rsidR="00BE6870" w:rsidRPr="003A4193">
        <w:rPr>
          <w:rStyle w:val="Refdecomentrio"/>
          <w:rFonts w:ascii="Arial" w:eastAsia="Arial" w:hAnsi="Arial" w:cs="Arial"/>
          <w:iCs/>
          <w:color w:val="FF0000"/>
          <w:sz w:val="22"/>
          <w:szCs w:val="22"/>
        </w:rPr>
        <w:commentReference w:id="43"/>
      </w:r>
    </w:p>
    <w:p w14:paraId="3A3BC807" w14:textId="4596AED7"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w:t>
      </w:r>
      <w:r w:rsidR="0061691F" w:rsidRPr="003A4193">
        <w:rPr>
          <w:rFonts w:ascii="Arial" w:eastAsiaTheme="minorEastAsia" w:hAnsi="Arial" w:cs="Arial"/>
          <w:b/>
          <w:bCs/>
          <w:iCs/>
          <w:color w:val="FF0000"/>
          <w:sz w:val="22"/>
          <w:szCs w:val="22"/>
        </w:rPr>
        <w:t>11</w:t>
      </w:r>
      <w:r w:rsidRPr="003A4193">
        <w:rPr>
          <w:rFonts w:ascii="Arial" w:eastAsiaTheme="minorEastAsia" w:hAnsi="Arial" w:cs="Arial"/>
          <w:iCs/>
          <w:color w:val="FF0000"/>
          <w:sz w:val="22"/>
          <w:szCs w:val="22"/>
        </w:rPr>
        <w:t xml:space="preserve"> A declaração acima poderá ser substituída por declaração formal assinada pelo responsável técnico do licitante acerca do conhecimento pleno das condições e peculiaridades da contratação.</w:t>
      </w:r>
    </w:p>
    <w:p w14:paraId="22759295" w14:textId="58D90EA9"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w:t>
      </w:r>
      <w:r w:rsidR="0061691F" w:rsidRPr="003A4193">
        <w:rPr>
          <w:rFonts w:ascii="Arial" w:eastAsiaTheme="minorEastAsia" w:hAnsi="Arial" w:cs="Arial"/>
          <w:b/>
          <w:bCs/>
          <w:iCs/>
          <w:color w:val="FF0000"/>
          <w:sz w:val="22"/>
          <w:szCs w:val="22"/>
        </w:rPr>
        <w:t>12</w:t>
      </w:r>
      <w:r w:rsidRPr="003A4193">
        <w:rPr>
          <w:rFonts w:ascii="Arial" w:eastAsiaTheme="minorEastAsia" w:hAnsi="Arial" w:cs="Arial"/>
          <w:iCs/>
          <w:color w:val="FF0000"/>
          <w:sz w:val="22"/>
          <w:szCs w:val="22"/>
        </w:rPr>
        <w:t xml:space="preserve"> Registro ou inscrição da empresa na entidade profissional competente </w:t>
      </w:r>
      <w:r w:rsidRPr="003A4193">
        <w:rPr>
          <w:rFonts w:ascii="Arial" w:eastAsiaTheme="minorEastAsia" w:hAnsi="Arial" w:cs="Arial"/>
          <w:iCs/>
          <w:color w:val="FF0000"/>
          <w:sz w:val="22"/>
          <w:szCs w:val="22"/>
          <w:highlight w:val="yellow"/>
        </w:rPr>
        <w:t>XXX</w:t>
      </w:r>
      <w:r w:rsidRPr="003A4193">
        <w:rPr>
          <w:rFonts w:ascii="Arial" w:eastAsiaTheme="minorEastAsia" w:hAnsi="Arial" w:cs="Arial"/>
          <w:iCs/>
          <w:color w:val="FF0000"/>
          <w:sz w:val="22"/>
          <w:szCs w:val="22"/>
        </w:rPr>
        <w:t xml:space="preserve"> </w:t>
      </w:r>
      <w:r w:rsidRPr="003A4193">
        <w:rPr>
          <w:rFonts w:ascii="Arial" w:eastAsiaTheme="minorEastAsia" w:hAnsi="Arial" w:cs="Arial"/>
          <w:iCs/>
          <w:color w:val="FF0000"/>
          <w:sz w:val="22"/>
          <w:szCs w:val="22"/>
          <w:highlight w:val="yellow"/>
        </w:rPr>
        <w:t>(escrever por extenso, se o caso)</w:t>
      </w:r>
      <w:r w:rsidRPr="003A4193">
        <w:rPr>
          <w:rFonts w:ascii="Arial" w:eastAsiaTheme="minorEastAsia" w:hAnsi="Arial" w:cs="Arial"/>
          <w:iCs/>
          <w:color w:val="FF0000"/>
          <w:sz w:val="22"/>
          <w:szCs w:val="22"/>
        </w:rPr>
        <w:t>, em plena validade;</w:t>
      </w:r>
    </w:p>
    <w:p w14:paraId="13851009" w14:textId="5A1213D8"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w:t>
      </w:r>
      <w:r w:rsidR="0061691F" w:rsidRPr="003A4193">
        <w:rPr>
          <w:rFonts w:ascii="Arial" w:eastAsiaTheme="minorEastAsia" w:hAnsi="Arial" w:cs="Arial"/>
          <w:b/>
          <w:bCs/>
          <w:iCs/>
          <w:color w:val="FF0000"/>
          <w:sz w:val="22"/>
          <w:szCs w:val="22"/>
        </w:rPr>
        <w:t>12</w:t>
      </w:r>
      <w:r w:rsidRPr="003A4193">
        <w:rPr>
          <w:rFonts w:ascii="Arial" w:eastAsiaTheme="minorEastAsia" w:hAnsi="Arial" w:cs="Arial"/>
          <w:b/>
          <w:bCs/>
          <w:iCs/>
          <w:color w:val="FF0000"/>
          <w:sz w:val="22"/>
          <w:szCs w:val="22"/>
        </w:rPr>
        <w:t>.1</w:t>
      </w:r>
      <w:r w:rsidRPr="003A4193">
        <w:rPr>
          <w:rFonts w:ascii="Arial" w:eastAsiaTheme="minorEastAsia" w:hAnsi="Arial" w:cs="Arial"/>
          <w:iCs/>
          <w:color w:val="FF0000"/>
          <w:sz w:val="22"/>
          <w:szCs w:val="22"/>
        </w:rPr>
        <w:tab/>
        <w:t>Sociedades empresárias estrangeiras atenderão à exigência por meio da apresentação, no momento da assinatura do contrato, da solicitação de registro perante a entidade profissional competente no Brasil.</w:t>
      </w:r>
    </w:p>
    <w:p w14:paraId="72C4DBB2" w14:textId="6EF3E106"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8.1</w:t>
      </w:r>
      <w:r w:rsidR="0061691F" w:rsidRPr="003A4193">
        <w:rPr>
          <w:rFonts w:ascii="Arial" w:eastAsiaTheme="minorEastAsia" w:hAnsi="Arial" w:cs="Arial"/>
          <w:b/>
          <w:bCs/>
          <w:iCs/>
          <w:color w:val="FF0000"/>
          <w:sz w:val="22"/>
          <w:szCs w:val="22"/>
        </w:rPr>
        <w:t>3</w:t>
      </w:r>
      <w:r w:rsidRPr="003A4193">
        <w:rPr>
          <w:rFonts w:ascii="Arial" w:eastAsiaTheme="minorEastAsia" w:hAnsi="Arial" w:cs="Arial"/>
          <w:iCs/>
          <w:color w:val="FF0000"/>
          <w:sz w:val="22"/>
          <w:szCs w:val="22"/>
        </w:rPr>
        <w:t xml:space="preserve"> Comprovação de aptidão para execução de serviço de complexidade tecnológica e operacional equivalente ou superior com o objeto desta contratação, ou com o item pertinente, por meio da apresentação de certidões ou atestados, por pessoas jurídicas de direito público ou privado, ou regularmente emitido (s) pelo conselho profissional competente, quando for o caso.</w:t>
      </w:r>
    </w:p>
    <w:p w14:paraId="052D1EDF" w14:textId="0569B75F"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8.1</w:t>
      </w:r>
      <w:r w:rsidR="0061691F" w:rsidRPr="003A4193">
        <w:rPr>
          <w:rFonts w:ascii="Arial" w:eastAsiaTheme="minorEastAsia" w:hAnsi="Arial" w:cs="Arial"/>
          <w:b/>
          <w:bCs/>
          <w:iCs/>
          <w:color w:val="FF0000"/>
          <w:sz w:val="22"/>
          <w:szCs w:val="22"/>
        </w:rPr>
        <w:t>3</w:t>
      </w:r>
      <w:r w:rsidRPr="003A4193">
        <w:rPr>
          <w:rFonts w:ascii="Arial" w:eastAsiaTheme="minorEastAsia" w:hAnsi="Arial" w:cs="Arial"/>
          <w:b/>
          <w:bCs/>
          <w:iCs/>
          <w:color w:val="FF0000"/>
          <w:sz w:val="22"/>
          <w:szCs w:val="22"/>
        </w:rPr>
        <w:t>.1</w:t>
      </w:r>
      <w:r w:rsidRPr="003A4193">
        <w:rPr>
          <w:rFonts w:ascii="Arial" w:eastAsiaTheme="minorEastAsia" w:hAnsi="Arial" w:cs="Arial"/>
          <w:iCs/>
          <w:color w:val="FF0000"/>
          <w:sz w:val="22"/>
          <w:szCs w:val="22"/>
        </w:rPr>
        <w:t xml:space="preserve"> Para fins da comprovação de que trata este subitem, os atestados deverão dizer respeito a contratos executados com as seguintes características mínimas: </w:t>
      </w:r>
    </w:p>
    <w:p w14:paraId="2F06175F" w14:textId="48DEDA17" w:rsidR="007804C0" w:rsidRPr="003A4193" w:rsidRDefault="00BE6870" w:rsidP="007804C0">
      <w:pPr>
        <w:spacing w:line="360" w:lineRule="auto"/>
        <w:jc w:val="both"/>
        <w:rPr>
          <w:rFonts w:ascii="Arial" w:hAnsi="Arial" w:cs="Arial"/>
          <w:iCs/>
          <w:color w:val="FF0000"/>
          <w:sz w:val="22"/>
          <w:szCs w:val="22"/>
        </w:rPr>
      </w:pPr>
      <w:r w:rsidRPr="003A4193">
        <w:rPr>
          <w:rFonts w:ascii="Arial" w:hAnsi="Arial" w:cs="Arial"/>
          <w:b/>
          <w:bCs/>
          <w:iCs/>
          <w:color w:val="FF0000"/>
          <w:sz w:val="22"/>
          <w:szCs w:val="22"/>
        </w:rPr>
        <w:t>8.1</w:t>
      </w:r>
      <w:r w:rsidR="0061691F" w:rsidRPr="003A4193">
        <w:rPr>
          <w:rFonts w:ascii="Arial" w:hAnsi="Arial" w:cs="Arial"/>
          <w:b/>
          <w:bCs/>
          <w:iCs/>
          <w:color w:val="FF0000"/>
          <w:sz w:val="22"/>
          <w:szCs w:val="22"/>
        </w:rPr>
        <w:t>3</w:t>
      </w:r>
      <w:r w:rsidRPr="003A4193">
        <w:rPr>
          <w:rFonts w:ascii="Arial" w:hAnsi="Arial" w:cs="Arial"/>
          <w:b/>
          <w:bCs/>
          <w:iCs/>
          <w:color w:val="FF0000"/>
          <w:sz w:val="22"/>
          <w:szCs w:val="22"/>
        </w:rPr>
        <w:t>.1.1</w:t>
      </w:r>
      <w:r w:rsidRPr="003A4193">
        <w:rPr>
          <w:rFonts w:ascii="Arial" w:hAnsi="Arial" w:cs="Arial"/>
          <w:iCs/>
          <w:color w:val="FF0000"/>
          <w:sz w:val="22"/>
          <w:szCs w:val="22"/>
        </w:rPr>
        <w:t xml:space="preserve"> </w:t>
      </w:r>
      <w:r w:rsidR="007804C0" w:rsidRPr="003A4193">
        <w:rPr>
          <w:rFonts w:ascii="Arial" w:hAnsi="Arial" w:cs="Arial"/>
          <w:iCs/>
          <w:color w:val="FF0000"/>
          <w:sz w:val="22"/>
          <w:szCs w:val="22"/>
        </w:rPr>
        <w:t>[…];</w:t>
      </w:r>
    </w:p>
    <w:p w14:paraId="17BB607F" w14:textId="3A4BDBB4" w:rsidR="007804C0" w:rsidRPr="003A4193" w:rsidRDefault="00BE6870" w:rsidP="007804C0">
      <w:pPr>
        <w:spacing w:line="360" w:lineRule="auto"/>
        <w:jc w:val="both"/>
        <w:rPr>
          <w:rFonts w:ascii="Arial" w:hAnsi="Arial" w:cs="Arial"/>
          <w:iCs/>
          <w:color w:val="FF0000"/>
          <w:sz w:val="22"/>
          <w:szCs w:val="22"/>
        </w:rPr>
      </w:pPr>
      <w:r w:rsidRPr="003A4193">
        <w:rPr>
          <w:rFonts w:ascii="Arial" w:hAnsi="Arial" w:cs="Arial"/>
          <w:b/>
          <w:bCs/>
          <w:iCs/>
          <w:color w:val="FF0000"/>
          <w:sz w:val="22"/>
          <w:szCs w:val="22"/>
        </w:rPr>
        <w:t>8.1</w:t>
      </w:r>
      <w:r w:rsidR="0061691F" w:rsidRPr="003A4193">
        <w:rPr>
          <w:rFonts w:ascii="Arial" w:hAnsi="Arial" w:cs="Arial"/>
          <w:b/>
          <w:bCs/>
          <w:iCs/>
          <w:color w:val="FF0000"/>
          <w:sz w:val="22"/>
          <w:szCs w:val="22"/>
        </w:rPr>
        <w:t>3</w:t>
      </w:r>
      <w:r w:rsidRPr="003A4193">
        <w:rPr>
          <w:rFonts w:ascii="Arial" w:hAnsi="Arial" w:cs="Arial"/>
          <w:b/>
          <w:bCs/>
          <w:iCs/>
          <w:color w:val="FF0000"/>
          <w:sz w:val="22"/>
          <w:szCs w:val="22"/>
        </w:rPr>
        <w:t>.1.2</w:t>
      </w:r>
      <w:r w:rsidRPr="003A4193">
        <w:rPr>
          <w:rFonts w:ascii="Arial" w:hAnsi="Arial" w:cs="Arial"/>
          <w:iCs/>
          <w:color w:val="FF0000"/>
          <w:sz w:val="22"/>
          <w:szCs w:val="22"/>
        </w:rPr>
        <w:t xml:space="preserve"> </w:t>
      </w:r>
      <w:r w:rsidR="007804C0" w:rsidRPr="003A4193">
        <w:rPr>
          <w:rFonts w:ascii="Arial" w:hAnsi="Arial" w:cs="Arial"/>
          <w:iCs/>
          <w:color w:val="FF0000"/>
          <w:sz w:val="22"/>
          <w:szCs w:val="22"/>
        </w:rPr>
        <w:t>[…];</w:t>
      </w:r>
    </w:p>
    <w:p w14:paraId="0A719878" w14:textId="0A404416" w:rsidR="007804C0" w:rsidRPr="003A4193" w:rsidRDefault="00BE6870" w:rsidP="007804C0">
      <w:pPr>
        <w:spacing w:line="360" w:lineRule="auto"/>
        <w:jc w:val="both"/>
        <w:rPr>
          <w:rFonts w:ascii="Arial" w:hAnsi="Arial" w:cs="Arial"/>
          <w:iCs/>
          <w:color w:val="FF0000"/>
          <w:sz w:val="22"/>
          <w:szCs w:val="22"/>
        </w:rPr>
      </w:pPr>
      <w:r w:rsidRPr="003A4193">
        <w:rPr>
          <w:rFonts w:ascii="Arial" w:hAnsi="Arial" w:cs="Arial"/>
          <w:b/>
          <w:bCs/>
          <w:iCs/>
          <w:color w:val="FF0000"/>
          <w:sz w:val="22"/>
          <w:szCs w:val="22"/>
        </w:rPr>
        <w:t>8.1</w:t>
      </w:r>
      <w:r w:rsidR="0061691F" w:rsidRPr="003A4193">
        <w:rPr>
          <w:rFonts w:ascii="Arial" w:hAnsi="Arial" w:cs="Arial"/>
          <w:b/>
          <w:bCs/>
          <w:iCs/>
          <w:color w:val="FF0000"/>
          <w:sz w:val="22"/>
          <w:szCs w:val="22"/>
        </w:rPr>
        <w:t>3</w:t>
      </w:r>
      <w:r w:rsidRPr="003A4193">
        <w:rPr>
          <w:rFonts w:ascii="Arial" w:hAnsi="Arial" w:cs="Arial"/>
          <w:b/>
          <w:bCs/>
          <w:iCs/>
          <w:color w:val="FF0000"/>
          <w:sz w:val="22"/>
          <w:szCs w:val="22"/>
        </w:rPr>
        <w:t>.1.3</w:t>
      </w:r>
      <w:r w:rsidRPr="003A4193">
        <w:rPr>
          <w:rFonts w:ascii="Arial" w:hAnsi="Arial" w:cs="Arial"/>
          <w:iCs/>
          <w:color w:val="FF0000"/>
          <w:sz w:val="22"/>
          <w:szCs w:val="22"/>
        </w:rPr>
        <w:t xml:space="preserve"> </w:t>
      </w:r>
      <w:r w:rsidR="007804C0" w:rsidRPr="003A4193">
        <w:rPr>
          <w:rFonts w:ascii="Arial" w:hAnsi="Arial" w:cs="Arial"/>
          <w:iCs/>
          <w:color w:val="FF0000"/>
          <w:sz w:val="22"/>
          <w:szCs w:val="22"/>
        </w:rPr>
        <w:t>[…].</w:t>
      </w:r>
    </w:p>
    <w:p w14:paraId="42F2ED24" w14:textId="0CA25B0D"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8.1</w:t>
      </w:r>
      <w:r w:rsidR="0061691F" w:rsidRPr="003A4193">
        <w:rPr>
          <w:rFonts w:ascii="Arial" w:eastAsiaTheme="minorEastAsia" w:hAnsi="Arial" w:cs="Arial"/>
          <w:b/>
          <w:bCs/>
          <w:iCs/>
          <w:color w:val="FF0000"/>
          <w:sz w:val="22"/>
          <w:szCs w:val="22"/>
        </w:rPr>
        <w:t>3</w:t>
      </w:r>
      <w:r w:rsidRPr="003A4193">
        <w:rPr>
          <w:rFonts w:ascii="Arial" w:eastAsiaTheme="minorEastAsia" w:hAnsi="Arial" w:cs="Arial"/>
          <w:b/>
          <w:bCs/>
          <w:iCs/>
          <w:color w:val="FF0000"/>
          <w:sz w:val="22"/>
          <w:szCs w:val="22"/>
        </w:rPr>
        <w:t>.2</w:t>
      </w:r>
      <w:r w:rsidRPr="003A4193">
        <w:rPr>
          <w:rFonts w:ascii="Arial" w:eastAsiaTheme="minorEastAsia" w:hAnsi="Arial" w:cs="Arial"/>
          <w:iCs/>
          <w:color w:val="FF0000"/>
          <w:sz w:val="22"/>
          <w:szCs w:val="22"/>
        </w:rPr>
        <w:t xml:space="preserve"> </w:t>
      </w:r>
      <w:commentRangeStart w:id="44"/>
      <w:r w:rsidR="00BE6870" w:rsidRPr="003A4193">
        <w:rPr>
          <w:rFonts w:ascii="Arial" w:hAnsi="Arial" w:cs="Arial"/>
          <w:iCs/>
          <w:color w:val="FF0000"/>
          <w:sz w:val="22"/>
          <w:szCs w:val="22"/>
        </w:rPr>
        <w:t>Será admitida, para fins de comprovação de quantitativo mínimo, a apresentação e o somatório de diferentes atestados executados de forma concomitante.</w:t>
      </w:r>
      <w:commentRangeEnd w:id="44"/>
      <w:r w:rsidR="00BE6870" w:rsidRPr="003A4193">
        <w:rPr>
          <w:rStyle w:val="Refdecomentrio"/>
          <w:rFonts w:ascii="Arial" w:hAnsi="Arial" w:cs="Arial"/>
          <w:iCs/>
          <w:color w:val="FF0000"/>
          <w:sz w:val="22"/>
          <w:szCs w:val="22"/>
        </w:rPr>
        <w:commentReference w:id="44"/>
      </w:r>
    </w:p>
    <w:p w14:paraId="7C8044BB" w14:textId="49EF947C"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8.1</w:t>
      </w:r>
      <w:r w:rsidR="0061691F" w:rsidRPr="003A4193">
        <w:rPr>
          <w:rFonts w:ascii="Arial" w:eastAsiaTheme="minorEastAsia" w:hAnsi="Arial" w:cs="Arial"/>
          <w:b/>
          <w:bCs/>
          <w:iCs/>
          <w:color w:val="FF0000"/>
          <w:sz w:val="22"/>
          <w:szCs w:val="22"/>
        </w:rPr>
        <w:t>3</w:t>
      </w:r>
      <w:r w:rsidRPr="003A4193">
        <w:rPr>
          <w:rFonts w:ascii="Arial" w:eastAsiaTheme="minorEastAsia" w:hAnsi="Arial" w:cs="Arial"/>
          <w:b/>
          <w:bCs/>
          <w:iCs/>
          <w:color w:val="FF0000"/>
          <w:sz w:val="22"/>
          <w:szCs w:val="22"/>
        </w:rPr>
        <w:t>.3</w:t>
      </w:r>
      <w:r w:rsidRPr="003A4193">
        <w:rPr>
          <w:rFonts w:ascii="Arial" w:eastAsiaTheme="minorEastAsia" w:hAnsi="Arial" w:cs="Arial"/>
          <w:iCs/>
          <w:color w:val="FF0000"/>
          <w:sz w:val="22"/>
          <w:szCs w:val="22"/>
        </w:rPr>
        <w:t xml:space="preserve"> </w:t>
      </w:r>
      <w:r w:rsidR="00BE6870" w:rsidRPr="003A4193">
        <w:rPr>
          <w:iCs/>
          <w:sz w:val="22"/>
          <w:szCs w:val="22"/>
        </w:rPr>
        <w:tab/>
      </w:r>
      <w:commentRangeStart w:id="45"/>
      <w:r w:rsidR="00BE6870" w:rsidRPr="003A4193">
        <w:rPr>
          <w:rFonts w:ascii="Arial" w:hAnsi="Arial" w:cs="Arial"/>
          <w:iCs/>
          <w:color w:val="FF0000"/>
          <w:sz w:val="22"/>
          <w:szCs w:val="22"/>
        </w:rPr>
        <w:t>Os atestados de capacidade técnica poderão ser apresentados em nome da matriz ou da filial da empresa licitante.</w:t>
      </w:r>
      <w:commentRangeEnd w:id="45"/>
      <w:r w:rsidR="00BE6870" w:rsidRPr="003A4193">
        <w:rPr>
          <w:rStyle w:val="Refdecomentrio"/>
          <w:rFonts w:ascii="Arial" w:hAnsi="Arial" w:cs="Arial"/>
          <w:iCs/>
          <w:color w:val="FF0000"/>
          <w:sz w:val="22"/>
          <w:szCs w:val="22"/>
        </w:rPr>
        <w:commentReference w:id="45"/>
      </w:r>
    </w:p>
    <w:p w14:paraId="5FD9C526" w14:textId="77C331DA" w:rsidR="007804C0" w:rsidRPr="003A4193" w:rsidRDefault="007804C0" w:rsidP="007804C0">
      <w:pPr>
        <w:spacing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8.1</w:t>
      </w:r>
      <w:r w:rsidR="0061691F" w:rsidRPr="003A4193">
        <w:rPr>
          <w:rFonts w:ascii="Arial" w:eastAsiaTheme="minorEastAsia" w:hAnsi="Arial" w:cs="Arial"/>
          <w:b/>
          <w:bCs/>
          <w:iCs/>
          <w:color w:val="FF0000"/>
          <w:sz w:val="22"/>
          <w:szCs w:val="22"/>
        </w:rPr>
        <w:t>3</w:t>
      </w:r>
      <w:r w:rsidRPr="003A4193">
        <w:rPr>
          <w:rFonts w:ascii="Arial" w:eastAsiaTheme="minorEastAsia" w:hAnsi="Arial" w:cs="Arial"/>
          <w:b/>
          <w:bCs/>
          <w:iCs/>
          <w:color w:val="FF0000"/>
          <w:sz w:val="22"/>
          <w:szCs w:val="22"/>
        </w:rPr>
        <w:t>.4</w:t>
      </w:r>
      <w:r w:rsidRPr="003A4193">
        <w:rPr>
          <w:rFonts w:ascii="Arial" w:eastAsiaTheme="minorEastAsia" w:hAnsi="Arial" w:cs="Arial"/>
          <w:iCs/>
          <w:color w:val="FF0000"/>
          <w:sz w:val="22"/>
          <w:szCs w:val="22"/>
        </w:rPr>
        <w:tab/>
        <w:t xml:space="preserve">O licitante disponibilizará todas as informações necessárias à comprovação da legitimidade dos atestados, apresentando, quando solicitado pela Administração, cópia </w:t>
      </w:r>
      <w:r w:rsidRPr="003A4193">
        <w:rPr>
          <w:rFonts w:ascii="Arial" w:eastAsiaTheme="minorEastAsia" w:hAnsi="Arial" w:cs="Arial"/>
          <w:iCs/>
          <w:color w:val="FF0000"/>
          <w:sz w:val="22"/>
          <w:szCs w:val="22"/>
        </w:rPr>
        <w:lastRenderedPageBreak/>
        <w:t>do contrato que deu suporte à contratação, endereço atual da contratante e local em que foi executado o objeto contratado, dentre outros documentos.</w:t>
      </w:r>
    </w:p>
    <w:p w14:paraId="406D2F87" w14:textId="72D1A641" w:rsidR="007804C0" w:rsidRPr="003A4193" w:rsidRDefault="007804C0" w:rsidP="0061691F">
      <w:pPr>
        <w:spacing w:after="240" w:line="360" w:lineRule="auto"/>
        <w:jc w:val="both"/>
        <w:rPr>
          <w:rFonts w:ascii="Arial" w:eastAsiaTheme="minorEastAsia" w:hAnsi="Arial" w:cs="Arial"/>
          <w:iCs/>
          <w:color w:val="FF0000"/>
          <w:sz w:val="22"/>
          <w:szCs w:val="22"/>
        </w:rPr>
      </w:pPr>
      <w:r w:rsidRPr="003A4193">
        <w:rPr>
          <w:rFonts w:ascii="Arial" w:eastAsiaTheme="minorEastAsia" w:hAnsi="Arial" w:cs="Arial"/>
          <w:b/>
          <w:bCs/>
          <w:iCs/>
          <w:color w:val="FF0000"/>
          <w:sz w:val="22"/>
          <w:szCs w:val="22"/>
        </w:rPr>
        <w:t>8.1</w:t>
      </w:r>
      <w:r w:rsidR="0061691F" w:rsidRPr="003A4193">
        <w:rPr>
          <w:rFonts w:ascii="Arial" w:eastAsiaTheme="minorEastAsia" w:hAnsi="Arial" w:cs="Arial"/>
          <w:b/>
          <w:bCs/>
          <w:iCs/>
          <w:color w:val="FF0000"/>
          <w:sz w:val="22"/>
          <w:szCs w:val="22"/>
        </w:rPr>
        <w:t>3</w:t>
      </w:r>
      <w:r w:rsidRPr="003A4193">
        <w:rPr>
          <w:rFonts w:ascii="Arial" w:eastAsiaTheme="minorEastAsia" w:hAnsi="Arial" w:cs="Arial"/>
          <w:b/>
          <w:bCs/>
          <w:iCs/>
          <w:color w:val="FF0000"/>
          <w:sz w:val="22"/>
          <w:szCs w:val="22"/>
        </w:rPr>
        <w:t>.5</w:t>
      </w:r>
      <w:r w:rsidRPr="003A4193">
        <w:rPr>
          <w:rFonts w:ascii="Arial" w:eastAsiaTheme="minorEastAsia" w:hAnsi="Arial" w:cs="Arial"/>
          <w:iCs/>
          <w:color w:val="FF0000"/>
          <w:sz w:val="22"/>
          <w:szCs w:val="22"/>
        </w:rPr>
        <w:t xml:space="preserve"> </w:t>
      </w:r>
      <w:commentRangeStart w:id="46"/>
      <w:r w:rsidRPr="003A4193">
        <w:rPr>
          <w:rFonts w:ascii="Arial" w:eastAsiaTheme="minorEastAsia" w:hAnsi="Arial" w:cs="Arial"/>
          <w:iCs/>
          <w:color w:val="FF0000"/>
          <w:sz w:val="22"/>
          <w:szCs w:val="22"/>
        </w:rPr>
        <w:t xml:space="preserve">Prova de atendimento aos requisitos ........, previstos na lei ............: </w:t>
      </w:r>
      <w:commentRangeEnd w:id="46"/>
      <w:r w:rsidRPr="003A4193">
        <w:rPr>
          <w:rFonts w:ascii="Arial" w:eastAsiaTheme="minorEastAsia" w:hAnsi="Arial" w:cs="Arial"/>
          <w:iCs/>
          <w:color w:val="FF0000"/>
          <w:sz w:val="22"/>
          <w:szCs w:val="22"/>
        </w:rPr>
        <w:commentReference w:id="46"/>
      </w:r>
    </w:p>
    <w:p w14:paraId="6707A8BE" w14:textId="09ABEE4E" w:rsidR="0099353A" w:rsidRPr="003A4193" w:rsidRDefault="0099353A" w:rsidP="0089294D">
      <w:pPr>
        <w:pStyle w:val="Nvel2-Red"/>
      </w:pPr>
      <w:r w:rsidRPr="003A4193">
        <w:t>9. ESTIMATIVAS DO VALOR DA CONTRATAÇÃO</w:t>
      </w:r>
    </w:p>
    <w:p w14:paraId="5AEAC141" w14:textId="3BFCC0DA" w:rsidR="00C7623D" w:rsidRPr="003A4193" w:rsidRDefault="0099353A" w:rsidP="00C7623D">
      <w:pPr>
        <w:spacing w:line="360" w:lineRule="auto"/>
        <w:jc w:val="both"/>
        <w:rPr>
          <w:rFonts w:ascii="Arial" w:eastAsiaTheme="minorEastAsia" w:hAnsi="Arial" w:cs="Arial"/>
          <w:b/>
          <w:bCs/>
          <w:color w:val="FF0000"/>
          <w:sz w:val="22"/>
          <w:szCs w:val="22"/>
        </w:rPr>
      </w:pPr>
      <w:r w:rsidRPr="003A4193">
        <w:rPr>
          <w:rFonts w:ascii="Arial" w:eastAsiaTheme="minorEastAsia" w:hAnsi="Arial" w:cs="Arial"/>
          <w:b/>
          <w:bCs/>
          <w:color w:val="FF0000"/>
          <w:sz w:val="22"/>
          <w:szCs w:val="22"/>
        </w:rPr>
        <w:t>9.1</w:t>
      </w:r>
      <w:r w:rsidRPr="003A4193">
        <w:rPr>
          <w:rFonts w:ascii="Arial" w:eastAsiaTheme="minorEastAsia" w:hAnsi="Arial" w:cs="Arial"/>
          <w:sz w:val="22"/>
          <w:szCs w:val="22"/>
        </w:rPr>
        <w:t xml:space="preserve"> </w:t>
      </w:r>
      <w:commentRangeStart w:id="47"/>
      <w:r w:rsidR="00C7623D" w:rsidRPr="003A4193">
        <w:rPr>
          <w:rFonts w:ascii="Arial" w:hAnsi="Arial" w:cs="Arial"/>
          <w:color w:val="FF0000"/>
          <w:sz w:val="22"/>
          <w:szCs w:val="22"/>
        </w:rPr>
        <w:t xml:space="preserve">O custo estimado total da contratação é de </w:t>
      </w:r>
      <w:r w:rsidR="00C7623D" w:rsidRPr="003A4193">
        <w:rPr>
          <w:rFonts w:ascii="Arial" w:hAnsi="Arial" w:cs="Arial"/>
          <w:color w:val="FF0000"/>
          <w:sz w:val="22"/>
          <w:szCs w:val="22"/>
          <w:highlight w:val="yellow"/>
        </w:rPr>
        <w:t>R$ XXXXXX (por extenso)</w:t>
      </w:r>
      <w:r w:rsidR="00C7623D" w:rsidRPr="003A4193">
        <w:rPr>
          <w:rFonts w:ascii="Arial" w:hAnsi="Arial" w:cs="Arial"/>
          <w:color w:val="FF0000"/>
          <w:sz w:val="22"/>
          <w:szCs w:val="22"/>
        </w:rPr>
        <w:t xml:space="preserve">, conforme custos unitários apostos na [tabela acima] </w:t>
      </w:r>
      <w:r w:rsidR="00C7623D" w:rsidRPr="003A4193">
        <w:rPr>
          <w:rFonts w:ascii="Arial" w:hAnsi="Arial" w:cs="Arial"/>
          <w:b/>
          <w:bCs/>
          <w:i/>
          <w:iCs/>
          <w:color w:val="FF0000"/>
          <w:sz w:val="22"/>
          <w:szCs w:val="22"/>
          <w:u w:val="single"/>
        </w:rPr>
        <w:t>OU</w:t>
      </w:r>
      <w:r w:rsidR="00C7623D" w:rsidRPr="003A4193">
        <w:rPr>
          <w:rFonts w:ascii="Arial" w:hAnsi="Arial" w:cs="Arial"/>
          <w:color w:val="FF0000"/>
          <w:sz w:val="22"/>
          <w:szCs w:val="22"/>
        </w:rPr>
        <w:t xml:space="preserve"> [em anexo].</w:t>
      </w:r>
      <w:commentRangeEnd w:id="47"/>
      <w:r w:rsidR="00C7623D" w:rsidRPr="003A4193">
        <w:rPr>
          <w:rFonts w:ascii="Arial" w:hAnsi="Arial" w:cs="Arial"/>
          <w:color w:val="FF0000"/>
          <w:sz w:val="22"/>
          <w:szCs w:val="22"/>
        </w:rPr>
        <w:commentReference w:id="47"/>
      </w:r>
    </w:p>
    <w:p w14:paraId="6A7F3A2B" w14:textId="11A0BCA4" w:rsidR="00C7623D" w:rsidRPr="003A4193" w:rsidRDefault="00C7623D" w:rsidP="00C7623D">
      <w:pPr>
        <w:spacing w:line="360" w:lineRule="auto"/>
        <w:jc w:val="center"/>
        <w:rPr>
          <w:rFonts w:ascii="Arial" w:eastAsiaTheme="minorEastAsia" w:hAnsi="Arial" w:cs="Arial"/>
          <w:b/>
          <w:bCs/>
          <w:i/>
          <w:iCs/>
          <w:color w:val="FF0000"/>
          <w:sz w:val="22"/>
          <w:szCs w:val="22"/>
          <w:u w:val="single"/>
        </w:rPr>
      </w:pPr>
      <w:r w:rsidRPr="003A4193">
        <w:rPr>
          <w:rFonts w:ascii="Arial" w:eastAsiaTheme="minorEastAsia" w:hAnsi="Arial" w:cs="Arial"/>
          <w:b/>
          <w:bCs/>
          <w:i/>
          <w:iCs/>
          <w:color w:val="FF0000"/>
          <w:sz w:val="22"/>
          <w:szCs w:val="22"/>
          <w:u w:val="single"/>
        </w:rPr>
        <w:t>OU</w:t>
      </w:r>
    </w:p>
    <w:p w14:paraId="0BD0EA14" w14:textId="0C577FD5" w:rsidR="0099353A" w:rsidRPr="003A4193" w:rsidRDefault="0099353A" w:rsidP="00C7623D">
      <w:pPr>
        <w:spacing w:afterLines="120" w:after="288" w:line="360" w:lineRule="auto"/>
        <w:rPr>
          <w:rFonts w:ascii="Arial" w:eastAsiaTheme="minorEastAsia" w:hAnsi="Arial" w:cs="Arial"/>
          <w:b/>
          <w:bCs/>
          <w:color w:val="FF0000"/>
          <w:sz w:val="22"/>
          <w:szCs w:val="22"/>
          <w:u w:val="single"/>
        </w:rPr>
      </w:pPr>
      <w:r w:rsidRPr="003A4193">
        <w:rPr>
          <w:rFonts w:ascii="Arial" w:eastAsiaTheme="minorEastAsia" w:hAnsi="Arial" w:cs="Arial"/>
          <w:b/>
          <w:bCs/>
          <w:color w:val="FF0000"/>
          <w:sz w:val="22"/>
          <w:szCs w:val="22"/>
        </w:rPr>
        <w:t>9.1</w:t>
      </w:r>
      <w:r w:rsidRPr="003A4193">
        <w:rPr>
          <w:rFonts w:ascii="Arial" w:eastAsiaTheme="minorEastAsia" w:hAnsi="Arial" w:cs="Arial"/>
          <w:color w:val="FF0000"/>
          <w:sz w:val="22"/>
          <w:szCs w:val="22"/>
        </w:rPr>
        <w:t xml:space="preserve"> </w:t>
      </w:r>
      <w:commentRangeStart w:id="48"/>
      <w:r w:rsidRPr="003A4193">
        <w:rPr>
          <w:rFonts w:ascii="Arial" w:eastAsiaTheme="minorEastAsia" w:hAnsi="Arial" w:cs="Arial"/>
          <w:color w:val="FF0000"/>
          <w:sz w:val="22"/>
          <w:szCs w:val="22"/>
        </w:rPr>
        <w:t xml:space="preserve">O valor de referência para aplicação do maior desconto corresponde a </w:t>
      </w:r>
      <w:r w:rsidRPr="003A4193">
        <w:rPr>
          <w:rFonts w:ascii="Arial" w:eastAsiaTheme="minorEastAsia" w:hAnsi="Arial" w:cs="Arial"/>
          <w:color w:val="FF0000"/>
          <w:sz w:val="22"/>
          <w:szCs w:val="22"/>
          <w:highlight w:val="yellow"/>
        </w:rPr>
        <w:t>R$</w:t>
      </w:r>
      <w:r w:rsidR="00ED151A" w:rsidRPr="003A4193">
        <w:rPr>
          <w:rFonts w:ascii="Arial" w:eastAsiaTheme="minorEastAsia" w:hAnsi="Arial" w:cs="Arial"/>
          <w:color w:val="FF0000"/>
          <w:sz w:val="22"/>
          <w:szCs w:val="22"/>
          <w:highlight w:val="yellow"/>
        </w:rPr>
        <w:t xml:space="preserve"> </w:t>
      </w:r>
      <w:commentRangeEnd w:id="48"/>
      <w:r w:rsidRPr="003A4193">
        <w:rPr>
          <w:rFonts w:ascii="Arial" w:eastAsiaTheme="minorEastAsia" w:hAnsi="Arial" w:cs="Arial"/>
          <w:color w:val="FF0000"/>
          <w:sz w:val="22"/>
          <w:szCs w:val="22"/>
          <w:highlight w:val="yellow"/>
        </w:rPr>
        <w:commentReference w:id="48"/>
      </w:r>
      <w:r w:rsidR="00ED151A" w:rsidRPr="003A4193">
        <w:rPr>
          <w:rFonts w:ascii="Arial" w:eastAsiaTheme="minorEastAsia" w:hAnsi="Arial" w:cs="Arial"/>
          <w:color w:val="FF0000"/>
          <w:sz w:val="22"/>
          <w:szCs w:val="22"/>
          <w:highlight w:val="yellow"/>
        </w:rPr>
        <w:t>XXXX.</w:t>
      </w:r>
    </w:p>
    <w:p w14:paraId="46691D04" w14:textId="748D5473" w:rsidR="00ED151A" w:rsidRPr="003A4193" w:rsidRDefault="00ED151A" w:rsidP="00ED151A">
      <w:pPr>
        <w:spacing w:line="360" w:lineRule="auto"/>
        <w:jc w:val="center"/>
        <w:rPr>
          <w:rFonts w:ascii="Arial" w:eastAsiaTheme="minorEastAsia" w:hAnsi="Arial" w:cs="Arial"/>
          <w:b/>
          <w:bCs/>
          <w:i/>
          <w:iCs/>
          <w:color w:val="FF0000"/>
          <w:sz w:val="22"/>
          <w:szCs w:val="22"/>
          <w:u w:val="single"/>
        </w:rPr>
      </w:pPr>
      <w:r w:rsidRPr="003A4193">
        <w:rPr>
          <w:rFonts w:ascii="Arial" w:eastAsiaTheme="minorEastAsia" w:hAnsi="Arial" w:cs="Arial"/>
          <w:b/>
          <w:bCs/>
          <w:i/>
          <w:iCs/>
          <w:color w:val="FF0000"/>
          <w:sz w:val="22"/>
          <w:szCs w:val="22"/>
          <w:u w:val="single"/>
        </w:rPr>
        <w:t>OU</w:t>
      </w:r>
    </w:p>
    <w:p w14:paraId="5EB3A774" w14:textId="3C8B5BB2" w:rsidR="0099353A" w:rsidRPr="003A4193" w:rsidRDefault="0099353A" w:rsidP="00ED151A">
      <w:pPr>
        <w:spacing w:line="360" w:lineRule="auto"/>
        <w:jc w:val="both"/>
        <w:rPr>
          <w:rFonts w:ascii="Arial" w:eastAsiaTheme="minorEastAsia" w:hAnsi="Arial" w:cs="Arial"/>
          <w:color w:val="FF0000"/>
          <w:sz w:val="22"/>
          <w:szCs w:val="22"/>
        </w:rPr>
      </w:pPr>
      <w:r w:rsidRPr="003A4193">
        <w:rPr>
          <w:rFonts w:ascii="Arial" w:eastAsiaTheme="minorEastAsia" w:hAnsi="Arial" w:cs="Arial"/>
          <w:b/>
          <w:bCs/>
          <w:color w:val="FF0000"/>
          <w:sz w:val="22"/>
          <w:szCs w:val="22"/>
        </w:rPr>
        <w:t>9.1</w:t>
      </w:r>
      <w:r w:rsidRPr="003A4193">
        <w:rPr>
          <w:rFonts w:ascii="Arial" w:eastAsiaTheme="minorEastAsia" w:hAnsi="Arial" w:cs="Arial"/>
          <w:color w:val="FF0000"/>
          <w:sz w:val="22"/>
          <w:szCs w:val="22"/>
        </w:rPr>
        <w:t xml:space="preserve"> </w:t>
      </w:r>
      <w:commentRangeStart w:id="49"/>
      <w:r w:rsidRPr="003A4193">
        <w:rPr>
          <w:rFonts w:ascii="Arial" w:eastAsiaTheme="minorEastAsia" w:hAnsi="Arial" w:cs="Arial"/>
          <w:color w:val="FF0000"/>
          <w:sz w:val="22"/>
          <w:szCs w:val="22"/>
        </w:rPr>
        <w:t>O custo estimado da contratação possui caráter sigiloso e</w:t>
      </w:r>
      <w:r w:rsidRPr="003A4193">
        <w:rPr>
          <w:rFonts w:ascii="Arial" w:eastAsiaTheme="minorEastAsia" w:hAnsi="Arial" w:cs="Arial"/>
          <w:color w:val="FF0000"/>
          <w:sz w:val="22"/>
          <w:szCs w:val="22"/>
          <w:shd w:val="clear" w:color="auto" w:fill="FFFFFF"/>
        </w:rPr>
        <w:t xml:space="preserve"> não será tornado público antes de definido o resultado do julgamento das propostas</w:t>
      </w:r>
      <w:r w:rsidRPr="003A4193">
        <w:rPr>
          <w:rFonts w:ascii="Arial" w:eastAsiaTheme="minorEastAsia" w:hAnsi="Arial" w:cs="Arial"/>
          <w:color w:val="FF0000"/>
          <w:sz w:val="22"/>
          <w:szCs w:val="22"/>
        </w:rPr>
        <w:t xml:space="preserve">. </w:t>
      </w:r>
      <w:commentRangeEnd w:id="49"/>
      <w:r w:rsidRPr="003A4193">
        <w:rPr>
          <w:rFonts w:ascii="Arial" w:eastAsiaTheme="minorEastAsia" w:hAnsi="Arial" w:cs="Arial"/>
          <w:color w:val="FF0000"/>
          <w:sz w:val="22"/>
          <w:szCs w:val="22"/>
        </w:rPr>
        <w:commentReference w:id="49"/>
      </w:r>
    </w:p>
    <w:p w14:paraId="2D2BE5EF" w14:textId="2D5A582F" w:rsidR="0099353A" w:rsidRPr="00C7623D" w:rsidRDefault="0099353A" w:rsidP="00ED151A">
      <w:pPr>
        <w:spacing w:line="360" w:lineRule="auto"/>
        <w:jc w:val="both"/>
        <w:rPr>
          <w:rFonts w:ascii="Arial" w:eastAsiaTheme="minorEastAsia" w:hAnsi="Arial" w:cs="Arial"/>
          <w:color w:val="FF0000"/>
          <w:sz w:val="22"/>
          <w:szCs w:val="22"/>
        </w:rPr>
      </w:pPr>
      <w:r w:rsidRPr="00C7623D">
        <w:rPr>
          <w:rFonts w:ascii="Arial" w:eastAsiaTheme="minorEastAsia" w:hAnsi="Arial" w:cs="Arial"/>
          <w:b/>
          <w:bCs/>
          <w:i/>
          <w:iCs/>
          <w:color w:val="FF0000"/>
          <w:sz w:val="22"/>
          <w:szCs w:val="22"/>
        </w:rPr>
        <w:t>9.2</w:t>
      </w:r>
      <w:r w:rsidRPr="00112C01">
        <w:rPr>
          <w:rFonts w:ascii="Arial" w:eastAsiaTheme="minorEastAsia" w:hAnsi="Arial" w:cs="Arial"/>
          <w:i/>
          <w:iCs/>
          <w:color w:val="FF0000"/>
          <w:sz w:val="22"/>
          <w:szCs w:val="22"/>
        </w:rPr>
        <w:t xml:space="preserve"> </w:t>
      </w:r>
      <w:commentRangeStart w:id="50"/>
      <w:r w:rsidR="00C7623D" w:rsidRPr="00C7623D">
        <w:rPr>
          <w:rFonts w:ascii="Arial" w:hAnsi="Arial" w:cs="Arial"/>
          <w:color w:val="FF0000"/>
          <w:sz w:val="22"/>
          <w:szCs w:val="22"/>
        </w:rPr>
        <w:t>A estimativa de custo levou em consideração o risco envolvido na contratação e sua alocação entre contratante e contratado, conforme especificado na matriz de risco constante do Contrato.</w:t>
      </w:r>
      <w:commentRangeEnd w:id="50"/>
      <w:r w:rsidR="00C7623D" w:rsidRPr="00C7623D">
        <w:rPr>
          <w:rFonts w:ascii="Arial" w:hAnsi="Arial" w:cs="Arial"/>
          <w:color w:val="FF0000"/>
          <w:sz w:val="22"/>
          <w:szCs w:val="22"/>
        </w:rPr>
        <w:commentReference w:id="50"/>
      </w:r>
    </w:p>
    <w:p w14:paraId="0820BEAB" w14:textId="3C4D62F0" w:rsidR="0099353A" w:rsidRPr="00C7623D" w:rsidRDefault="0099353A" w:rsidP="00ED151A">
      <w:pPr>
        <w:pStyle w:val="Recuodecorpodetexto"/>
        <w:spacing w:line="360" w:lineRule="auto"/>
        <w:ind w:left="0"/>
        <w:rPr>
          <w:rFonts w:ascii="Arial" w:hAnsi="Arial" w:cs="Arial"/>
          <w:color w:val="FF0000"/>
          <w:sz w:val="22"/>
          <w:szCs w:val="22"/>
        </w:rPr>
      </w:pPr>
      <w:r w:rsidRPr="00C7623D">
        <w:rPr>
          <w:rFonts w:ascii="Arial" w:hAnsi="Arial" w:cs="Arial"/>
          <w:b/>
          <w:bCs/>
          <w:color w:val="FF0000"/>
          <w:sz w:val="22"/>
          <w:szCs w:val="22"/>
        </w:rPr>
        <w:t>9.3</w:t>
      </w:r>
      <w:r w:rsidRPr="00C7623D">
        <w:rPr>
          <w:rFonts w:ascii="Arial" w:hAnsi="Arial" w:cs="Arial"/>
          <w:color w:val="FF0000"/>
          <w:sz w:val="22"/>
          <w:szCs w:val="22"/>
        </w:rPr>
        <w:t xml:space="preserve"> Em caso de licitação para Registro de Preços, os preços registrados poderão ser alterados ou atualizados em decorrência de eventual redução dos preços praticados no mercado ou de fato que eleve o custo dos bens, das obras ou dos serviços registrados, nas seguintes situações:</w:t>
      </w:r>
    </w:p>
    <w:p w14:paraId="6B3F6C7A" w14:textId="77777777" w:rsidR="0099353A" w:rsidRPr="00C7623D" w:rsidRDefault="0099353A" w:rsidP="00ED151A">
      <w:pPr>
        <w:spacing w:line="360" w:lineRule="auto"/>
        <w:jc w:val="both"/>
        <w:rPr>
          <w:rFonts w:ascii="Arial" w:eastAsiaTheme="minorEastAsia" w:hAnsi="Arial" w:cs="Arial"/>
          <w:color w:val="FF0000"/>
          <w:sz w:val="22"/>
          <w:szCs w:val="22"/>
        </w:rPr>
      </w:pPr>
      <w:r w:rsidRPr="00C7623D">
        <w:rPr>
          <w:rFonts w:ascii="Arial" w:eastAsiaTheme="minorEastAsia" w:hAnsi="Arial" w:cs="Arial"/>
          <w:b/>
          <w:bCs/>
          <w:color w:val="FF0000"/>
          <w:sz w:val="22"/>
          <w:szCs w:val="22"/>
        </w:rPr>
        <w:t>9.3.1</w:t>
      </w:r>
      <w:r w:rsidRPr="00ED151A">
        <w:rPr>
          <w:rFonts w:ascii="Arial" w:eastAsiaTheme="minorEastAsia" w:hAnsi="Arial" w:cs="Arial"/>
          <w:i/>
          <w:iCs/>
          <w:color w:val="FF0000"/>
          <w:sz w:val="22"/>
          <w:szCs w:val="22"/>
        </w:rPr>
        <w:t xml:space="preserve"> </w:t>
      </w:r>
      <w:r w:rsidRPr="00C7623D">
        <w:rPr>
          <w:rFonts w:ascii="Arial" w:eastAsiaTheme="minorEastAsia" w:hAnsi="Arial" w:cs="Arial"/>
          <w:color w:val="FF0000"/>
          <w:sz w:val="22"/>
          <w:szCs w:val="22"/>
        </w:rPr>
        <w:t>Em caso de força maior, caso fortuito ou fato do príncipe ou em decorrência de fatos imprevisíveis ou previsíveis de consequências incalculáveis, que inviabilizem a execução da ata tal como pactuada, nos termos do disposto na alínea “d” do inciso II do caput do art. 124 da Lei nº 14.133, de 2021;</w:t>
      </w:r>
    </w:p>
    <w:p w14:paraId="7B3173A9" w14:textId="3A1C3B8C" w:rsidR="0099353A" w:rsidRPr="00C7623D" w:rsidRDefault="0099353A" w:rsidP="00ED151A">
      <w:pPr>
        <w:spacing w:line="360" w:lineRule="auto"/>
        <w:jc w:val="both"/>
        <w:rPr>
          <w:rFonts w:ascii="Arial" w:eastAsiaTheme="minorEastAsia" w:hAnsi="Arial" w:cs="Arial"/>
          <w:color w:val="FF0000"/>
          <w:sz w:val="22"/>
          <w:szCs w:val="22"/>
        </w:rPr>
      </w:pPr>
      <w:r w:rsidRPr="00C7623D">
        <w:rPr>
          <w:rFonts w:ascii="Arial" w:eastAsiaTheme="minorEastAsia" w:hAnsi="Arial" w:cs="Arial"/>
          <w:b/>
          <w:bCs/>
          <w:color w:val="FF0000"/>
          <w:sz w:val="22"/>
          <w:szCs w:val="22"/>
        </w:rPr>
        <w:t>9.3.2</w:t>
      </w:r>
      <w:r w:rsidRPr="00C7623D">
        <w:rPr>
          <w:rFonts w:ascii="Arial" w:eastAsiaTheme="minorEastAsia" w:hAnsi="Arial" w:cs="Arial"/>
          <w:color w:val="FF0000"/>
          <w:sz w:val="22"/>
          <w:szCs w:val="22"/>
        </w:rPr>
        <w:t xml:space="preserve"> </w:t>
      </w:r>
      <w:r w:rsidR="00ED151A" w:rsidRPr="00C7623D">
        <w:rPr>
          <w:rFonts w:ascii="Arial" w:eastAsiaTheme="minorEastAsia" w:hAnsi="Arial" w:cs="Arial"/>
          <w:color w:val="FF0000"/>
          <w:sz w:val="22"/>
          <w:szCs w:val="22"/>
        </w:rPr>
        <w:t>E</w:t>
      </w:r>
      <w:r w:rsidRPr="00C7623D">
        <w:rPr>
          <w:rFonts w:ascii="Arial" w:eastAsiaTheme="minorEastAsia" w:hAnsi="Arial" w:cs="Arial"/>
          <w:color w:val="FF0000"/>
          <w:sz w:val="22"/>
          <w:szCs w:val="22"/>
        </w:rPr>
        <w:t>m caso de criação, alteração ou extinção de quaisquer tributos ou encargos legais ou superveniência de disposições legais, com comprovada repercussão sobre os preços registrados;</w:t>
      </w:r>
    </w:p>
    <w:p w14:paraId="332F179A" w14:textId="49B44DED" w:rsidR="0099353A" w:rsidRPr="00C7623D" w:rsidRDefault="0099353A" w:rsidP="00ED151A">
      <w:pPr>
        <w:spacing w:line="360" w:lineRule="auto"/>
        <w:jc w:val="both"/>
        <w:rPr>
          <w:rFonts w:ascii="Arial" w:eastAsiaTheme="minorEastAsia" w:hAnsi="Arial" w:cs="Arial"/>
          <w:color w:val="FF0000"/>
          <w:sz w:val="22"/>
          <w:szCs w:val="22"/>
        </w:rPr>
      </w:pPr>
      <w:r w:rsidRPr="00C7623D">
        <w:rPr>
          <w:rFonts w:ascii="Arial" w:eastAsiaTheme="minorEastAsia" w:hAnsi="Arial" w:cs="Arial"/>
          <w:b/>
          <w:bCs/>
          <w:color w:val="FF0000"/>
          <w:sz w:val="22"/>
          <w:szCs w:val="22"/>
        </w:rPr>
        <w:t>9.3.3</w:t>
      </w:r>
      <w:r w:rsidRPr="00C7623D">
        <w:rPr>
          <w:rFonts w:ascii="Arial" w:eastAsiaTheme="minorEastAsia" w:hAnsi="Arial" w:cs="Arial"/>
          <w:color w:val="FF0000"/>
          <w:sz w:val="22"/>
          <w:szCs w:val="22"/>
        </w:rPr>
        <w:t xml:space="preserve"> </w:t>
      </w:r>
      <w:r w:rsidR="00ED151A" w:rsidRPr="00C7623D">
        <w:rPr>
          <w:rFonts w:ascii="Arial" w:eastAsiaTheme="minorEastAsia" w:hAnsi="Arial" w:cs="Arial"/>
          <w:color w:val="FF0000"/>
          <w:sz w:val="22"/>
          <w:szCs w:val="22"/>
        </w:rPr>
        <w:t>S</w:t>
      </w:r>
      <w:r w:rsidRPr="00C7623D">
        <w:rPr>
          <w:rFonts w:ascii="Arial" w:eastAsiaTheme="minorEastAsia" w:hAnsi="Arial" w:cs="Arial"/>
          <w:color w:val="FF0000"/>
          <w:sz w:val="22"/>
          <w:szCs w:val="22"/>
        </w:rPr>
        <w:t>erão reajustados os preços registrados, respeitada a contagem da anualidade e o índice previsto para a contratação; ou</w:t>
      </w:r>
    </w:p>
    <w:p w14:paraId="30A93681" w14:textId="17A3CABE" w:rsidR="0099353A" w:rsidRPr="00112C01" w:rsidRDefault="0099353A" w:rsidP="00C7623D">
      <w:pPr>
        <w:pStyle w:val="Nivel3-erro"/>
        <w:spacing w:after="240"/>
      </w:pPr>
      <w:r w:rsidRPr="00C7623D">
        <w:rPr>
          <w:b/>
          <w:bCs/>
        </w:rPr>
        <w:t>9.3.4</w:t>
      </w:r>
      <w:r w:rsidRPr="00112C01">
        <w:t xml:space="preserve"> </w:t>
      </w:r>
      <w:r w:rsidR="00ED151A" w:rsidRPr="00112C01">
        <w:t>P</w:t>
      </w:r>
      <w:r w:rsidRPr="00112C01">
        <w:t>oderão ser repactuados, a pedido do interessado, conforme critérios definidos para a contratação.</w:t>
      </w:r>
    </w:p>
    <w:p w14:paraId="1557B2AF" w14:textId="7CE6E3E4" w:rsidR="0099353A" w:rsidRPr="0089294D" w:rsidRDefault="00ED151A" w:rsidP="0089294D">
      <w:pPr>
        <w:pStyle w:val="Nvel2-Red"/>
        <w:rPr>
          <w:b/>
          <w:bCs w:val="0"/>
        </w:rPr>
      </w:pPr>
      <w:r w:rsidRPr="0089294D">
        <w:rPr>
          <w:b/>
          <w:bCs w:val="0"/>
        </w:rPr>
        <w:t>10. ADEQUAÇÃO ORÇAMENTÁRIA</w:t>
      </w:r>
    </w:p>
    <w:p w14:paraId="5CADC8D3" w14:textId="19C95E05" w:rsidR="00ED151A" w:rsidRPr="00ED151A" w:rsidRDefault="00ED151A" w:rsidP="00ED151A">
      <w:pPr>
        <w:spacing w:line="360" w:lineRule="auto"/>
        <w:jc w:val="both"/>
        <w:rPr>
          <w:rFonts w:ascii="Arial" w:eastAsiaTheme="minorEastAsia" w:hAnsi="Arial" w:cs="Arial"/>
          <w:color w:val="000000" w:themeColor="text1"/>
          <w:sz w:val="22"/>
          <w:szCs w:val="22"/>
        </w:rPr>
      </w:pPr>
      <w:r w:rsidRPr="00C7623D">
        <w:rPr>
          <w:rFonts w:ascii="Arial" w:eastAsiaTheme="minorEastAsia" w:hAnsi="Arial" w:cs="Arial"/>
          <w:b/>
          <w:bCs/>
          <w:color w:val="000000" w:themeColor="text1"/>
          <w:sz w:val="22"/>
          <w:szCs w:val="22"/>
        </w:rPr>
        <w:t>10.1</w:t>
      </w:r>
      <w:r w:rsidRPr="00ED151A">
        <w:rPr>
          <w:rFonts w:ascii="Arial" w:eastAsiaTheme="minorEastAsia" w:hAnsi="Arial" w:cs="Arial"/>
          <w:color w:val="000000" w:themeColor="text1"/>
          <w:sz w:val="22"/>
          <w:szCs w:val="22"/>
        </w:rPr>
        <w:t xml:space="preserve"> As despesas decorrentes da presente contratação correrão à conta de recursos específicos consignados no Orçamento Municipal.</w:t>
      </w:r>
    </w:p>
    <w:p w14:paraId="37ADCF43" w14:textId="77777777" w:rsidR="00112C01" w:rsidRDefault="00ED151A" w:rsidP="00ED151A">
      <w:pPr>
        <w:spacing w:line="360" w:lineRule="auto"/>
        <w:jc w:val="both"/>
        <w:rPr>
          <w:rFonts w:ascii="Arial" w:eastAsiaTheme="minorEastAsia" w:hAnsi="Arial" w:cs="Arial"/>
          <w:sz w:val="22"/>
          <w:szCs w:val="22"/>
        </w:rPr>
      </w:pPr>
      <w:r w:rsidRPr="00C7623D">
        <w:rPr>
          <w:rFonts w:ascii="Arial" w:eastAsiaTheme="minorEastAsia" w:hAnsi="Arial" w:cs="Arial"/>
          <w:b/>
          <w:bCs/>
          <w:color w:val="000000" w:themeColor="text1"/>
          <w:sz w:val="22"/>
          <w:szCs w:val="22"/>
        </w:rPr>
        <w:t>10.2</w:t>
      </w:r>
      <w:r w:rsidRPr="00ED151A">
        <w:rPr>
          <w:rFonts w:ascii="Arial" w:eastAsiaTheme="minorEastAsia" w:hAnsi="Arial" w:cs="Arial"/>
          <w:color w:val="000000" w:themeColor="text1"/>
          <w:sz w:val="22"/>
          <w:szCs w:val="22"/>
        </w:rPr>
        <w:t xml:space="preserve"> A </w:t>
      </w:r>
      <w:r w:rsidRPr="00ED151A">
        <w:rPr>
          <w:rFonts w:ascii="Arial" w:eastAsiaTheme="minorEastAsia" w:hAnsi="Arial" w:cs="Arial"/>
          <w:sz w:val="22"/>
          <w:szCs w:val="22"/>
        </w:rPr>
        <w:t xml:space="preserve">contratação será atendida pela seguinte dotação: </w:t>
      </w:r>
    </w:p>
    <w:p w14:paraId="11FE340D" w14:textId="2CAE598A" w:rsidR="00ED151A" w:rsidRPr="00112C01" w:rsidRDefault="00ED151A" w:rsidP="00112C01">
      <w:pPr>
        <w:spacing w:line="360" w:lineRule="auto"/>
        <w:ind w:firstLine="708"/>
        <w:jc w:val="both"/>
        <w:rPr>
          <w:rFonts w:ascii="Arial" w:eastAsiaTheme="minorEastAsia" w:hAnsi="Arial" w:cs="Arial"/>
          <w:b/>
          <w:bCs/>
          <w:i/>
          <w:iCs/>
          <w:color w:val="FF0000"/>
          <w:sz w:val="22"/>
          <w:szCs w:val="22"/>
        </w:rPr>
      </w:pPr>
      <w:r w:rsidRPr="00112C01">
        <w:rPr>
          <w:rFonts w:ascii="Arial" w:eastAsiaTheme="minorEastAsia" w:hAnsi="Arial" w:cs="Arial"/>
          <w:b/>
          <w:bCs/>
          <w:i/>
          <w:iCs/>
          <w:color w:val="FF0000"/>
          <w:sz w:val="22"/>
          <w:szCs w:val="22"/>
          <w:highlight w:val="yellow"/>
        </w:rPr>
        <w:lastRenderedPageBreak/>
        <w:t>XXXXXXXXXXXXXXXX</w:t>
      </w:r>
    </w:p>
    <w:p w14:paraId="40C191D9" w14:textId="601F91B1" w:rsidR="00ED151A" w:rsidRPr="00F60E19" w:rsidRDefault="00ED151A" w:rsidP="0089294D">
      <w:pPr>
        <w:pStyle w:val="Nvel2-Red"/>
        <w:spacing w:after="240"/>
        <w:jc w:val="left"/>
      </w:pPr>
      <w:r w:rsidRPr="00F60E19">
        <w:rPr>
          <w:b/>
        </w:rPr>
        <w:t>10.3</w:t>
      </w:r>
      <w:r w:rsidRPr="00F60E19">
        <w:t xml:space="preserve"> </w:t>
      </w:r>
      <w:commentRangeStart w:id="51"/>
      <w:r w:rsidRPr="00F60E19">
        <w:t>A dotação relativa aos exercícios financeiros subsequentes será indicada após aprovação da Lei Orçamentária respectiva e liberação dos créditos correspondentes, mediante apostilamento.</w:t>
      </w:r>
      <w:commentRangeEnd w:id="51"/>
      <w:r w:rsidRPr="00F60E19">
        <w:commentReference w:id="51"/>
      </w:r>
    </w:p>
    <w:p w14:paraId="12BAA08A" w14:textId="00E46B55" w:rsidR="00ED151A" w:rsidRDefault="00ED151A" w:rsidP="00ED151A">
      <w:pPr>
        <w:spacing w:line="360" w:lineRule="auto"/>
        <w:rPr>
          <w:rFonts w:ascii="Arial" w:hAnsi="Arial" w:cs="Arial"/>
          <w:b/>
          <w:bCs/>
          <w:sz w:val="22"/>
          <w:szCs w:val="22"/>
        </w:rPr>
      </w:pPr>
      <w:r>
        <w:rPr>
          <w:rFonts w:ascii="Arial" w:hAnsi="Arial" w:cs="Arial"/>
          <w:b/>
          <w:bCs/>
          <w:sz w:val="22"/>
          <w:szCs w:val="22"/>
        </w:rPr>
        <w:t>11. DA PARTICIPAÇÃO DE LICITANTES SOB A FORMA DE CONSÓRCIO</w:t>
      </w:r>
    </w:p>
    <w:p w14:paraId="7BDD925A" w14:textId="70F9B800" w:rsidR="00ED151A" w:rsidRPr="003A4193" w:rsidRDefault="00ED151A" w:rsidP="00ED151A">
      <w:pPr>
        <w:spacing w:line="360" w:lineRule="auto"/>
        <w:jc w:val="both"/>
        <w:rPr>
          <w:rFonts w:ascii="Arial" w:hAnsi="Arial" w:cs="Arial"/>
          <w:bCs/>
          <w:iCs/>
          <w:color w:val="FF0000"/>
          <w:sz w:val="22"/>
          <w:szCs w:val="22"/>
        </w:rPr>
      </w:pPr>
      <w:r w:rsidRPr="003A4193">
        <w:rPr>
          <w:rFonts w:ascii="Arial" w:hAnsi="Arial" w:cs="Arial"/>
          <w:b/>
          <w:iCs/>
          <w:color w:val="FF0000"/>
          <w:sz w:val="22"/>
          <w:szCs w:val="22"/>
        </w:rPr>
        <w:t>11.1</w:t>
      </w:r>
      <w:r w:rsidRPr="003A4193">
        <w:rPr>
          <w:rFonts w:ascii="Arial" w:hAnsi="Arial" w:cs="Arial"/>
          <w:bCs/>
          <w:iCs/>
          <w:color w:val="FF0000"/>
          <w:sz w:val="22"/>
          <w:szCs w:val="22"/>
        </w:rPr>
        <w:t xml:space="preserve"> Será permitida a participação de pessoas jurídicas organizadas em consórcio.</w:t>
      </w:r>
    </w:p>
    <w:p w14:paraId="7E448B51" w14:textId="77777777" w:rsidR="00ED151A" w:rsidRPr="003A4193" w:rsidRDefault="00ED151A" w:rsidP="00ED151A">
      <w:pPr>
        <w:spacing w:line="360" w:lineRule="auto"/>
        <w:jc w:val="center"/>
        <w:rPr>
          <w:rFonts w:ascii="Arial" w:hAnsi="Arial" w:cs="Arial"/>
          <w:b/>
          <w:bCs/>
          <w:i/>
          <w:color w:val="FF0000"/>
          <w:sz w:val="22"/>
          <w:szCs w:val="22"/>
          <w:u w:val="single"/>
        </w:rPr>
      </w:pPr>
      <w:r w:rsidRPr="003A4193">
        <w:rPr>
          <w:rFonts w:ascii="Arial" w:hAnsi="Arial" w:cs="Arial"/>
          <w:b/>
          <w:bCs/>
          <w:i/>
          <w:color w:val="FF0000"/>
          <w:sz w:val="22"/>
          <w:szCs w:val="22"/>
          <w:u w:val="single"/>
        </w:rPr>
        <w:t>OU</w:t>
      </w:r>
    </w:p>
    <w:p w14:paraId="26A18FBF" w14:textId="7937439C" w:rsidR="00ED151A" w:rsidRPr="003A4193" w:rsidRDefault="00ED151A" w:rsidP="00ED151A">
      <w:pPr>
        <w:spacing w:line="360" w:lineRule="auto"/>
        <w:jc w:val="both"/>
        <w:rPr>
          <w:rFonts w:ascii="Arial" w:hAnsi="Arial" w:cs="Arial"/>
          <w:iCs/>
          <w:color w:val="FF0000"/>
          <w:sz w:val="22"/>
          <w:szCs w:val="22"/>
        </w:rPr>
      </w:pPr>
      <w:r w:rsidRPr="003A4193">
        <w:rPr>
          <w:rFonts w:ascii="Arial" w:hAnsi="Arial" w:cs="Arial"/>
          <w:b/>
          <w:bCs/>
          <w:iCs/>
          <w:color w:val="FF0000"/>
          <w:sz w:val="22"/>
          <w:szCs w:val="22"/>
        </w:rPr>
        <w:t>11.</w:t>
      </w:r>
      <w:r w:rsidR="0089294D">
        <w:rPr>
          <w:rFonts w:ascii="Arial" w:hAnsi="Arial" w:cs="Arial"/>
          <w:b/>
          <w:bCs/>
          <w:iCs/>
          <w:color w:val="FF0000"/>
          <w:sz w:val="22"/>
          <w:szCs w:val="22"/>
        </w:rPr>
        <w:t>1</w:t>
      </w:r>
      <w:r w:rsidRPr="003A4193">
        <w:rPr>
          <w:rFonts w:ascii="Arial" w:hAnsi="Arial" w:cs="Arial"/>
          <w:iCs/>
          <w:color w:val="FF0000"/>
          <w:sz w:val="22"/>
          <w:szCs w:val="22"/>
        </w:rPr>
        <w:t xml:space="preserve"> Considerando que a Lei nº 14.133/2021, dispõe em seu art. 15</w:t>
      </w:r>
      <w:r w:rsidRPr="003A4193">
        <w:rPr>
          <w:rStyle w:val="Refdenotaderodap"/>
          <w:rFonts w:ascii="Arial" w:hAnsi="Arial" w:cs="Arial"/>
          <w:iCs/>
          <w:color w:val="FF0000"/>
          <w:sz w:val="22"/>
          <w:szCs w:val="22"/>
        </w:rPr>
        <w:footnoteReference w:id="1"/>
      </w:r>
      <w:r w:rsidRPr="003A4193">
        <w:rPr>
          <w:rFonts w:ascii="Arial" w:hAnsi="Arial" w:cs="Arial"/>
          <w:iCs/>
          <w:color w:val="FF0000"/>
          <w:sz w:val="22"/>
          <w:szCs w:val="22"/>
        </w:rPr>
        <w:t>, que a não participação de empresas, constituídas sob a forma de consórcio, deve ser justificada.</w:t>
      </w:r>
    </w:p>
    <w:p w14:paraId="1F146CD4" w14:textId="502D0467" w:rsidR="00ED151A" w:rsidRPr="00ED151A" w:rsidRDefault="00ED151A" w:rsidP="00ED151A">
      <w:pPr>
        <w:spacing w:line="360" w:lineRule="auto"/>
        <w:jc w:val="both"/>
        <w:rPr>
          <w:rFonts w:ascii="Arial" w:hAnsi="Arial" w:cs="Arial"/>
          <w:color w:val="FF0000"/>
          <w:sz w:val="22"/>
          <w:szCs w:val="22"/>
        </w:rPr>
      </w:pPr>
      <w:r w:rsidRPr="0089294D">
        <w:rPr>
          <w:rFonts w:ascii="Arial" w:hAnsi="Arial" w:cs="Arial"/>
          <w:b/>
          <w:bCs/>
          <w:iCs/>
          <w:color w:val="FF0000"/>
          <w:sz w:val="22"/>
          <w:szCs w:val="22"/>
        </w:rPr>
        <w:t>11.</w:t>
      </w:r>
      <w:r w:rsidR="0089294D" w:rsidRPr="0089294D">
        <w:rPr>
          <w:rFonts w:ascii="Arial" w:hAnsi="Arial" w:cs="Arial"/>
          <w:b/>
          <w:bCs/>
          <w:iCs/>
          <w:color w:val="FF0000"/>
          <w:sz w:val="22"/>
          <w:szCs w:val="22"/>
        </w:rPr>
        <w:t>1</w:t>
      </w:r>
      <w:r w:rsidRPr="00ED151A">
        <w:rPr>
          <w:rFonts w:ascii="Arial" w:hAnsi="Arial" w:cs="Arial"/>
          <w:i/>
          <w:color w:val="FF0000"/>
          <w:sz w:val="22"/>
          <w:szCs w:val="22"/>
        </w:rPr>
        <w:t xml:space="preserve"> </w:t>
      </w:r>
      <w:r w:rsidRPr="00ED151A">
        <w:rPr>
          <w:rFonts w:ascii="Arial" w:hAnsi="Arial" w:cs="Arial"/>
          <w:color w:val="FF0000"/>
          <w:sz w:val="22"/>
          <w:szCs w:val="22"/>
        </w:rPr>
        <w:t xml:space="preserve">Dessa forma, para o objeto que se pretende contratar </w:t>
      </w:r>
      <w:r w:rsidRPr="00ED151A">
        <w:rPr>
          <w:rFonts w:ascii="Arial" w:hAnsi="Arial" w:cs="Arial"/>
          <w:color w:val="FF0000"/>
          <w:sz w:val="22"/>
          <w:szCs w:val="22"/>
          <w:highlight w:val="yellow"/>
        </w:rPr>
        <w:t>[INSERIR O OBJETO]</w:t>
      </w:r>
      <w:r w:rsidRPr="00ED151A">
        <w:rPr>
          <w:rFonts w:ascii="Arial" w:hAnsi="Arial" w:cs="Arial"/>
          <w:color w:val="FF0000"/>
          <w:sz w:val="22"/>
          <w:szCs w:val="22"/>
        </w:rPr>
        <w:t>, conforme solicitação do Secret</w:t>
      </w:r>
      <w:r>
        <w:rPr>
          <w:rFonts w:ascii="Arial" w:hAnsi="Arial" w:cs="Arial"/>
          <w:color w:val="FF0000"/>
          <w:sz w:val="22"/>
          <w:szCs w:val="22"/>
        </w:rPr>
        <w:t xml:space="preserve">aria/Fundação Municipal de </w:t>
      </w:r>
      <w:r w:rsidRPr="00ED151A">
        <w:rPr>
          <w:rFonts w:ascii="Arial" w:hAnsi="Arial" w:cs="Arial"/>
          <w:color w:val="FF0000"/>
          <w:sz w:val="22"/>
          <w:szCs w:val="22"/>
          <w:highlight w:val="yellow"/>
        </w:rPr>
        <w:t>XXXXXXXX</w:t>
      </w:r>
      <w:r w:rsidRPr="00ED151A">
        <w:rPr>
          <w:rFonts w:ascii="Arial" w:hAnsi="Arial" w:cs="Arial"/>
          <w:color w:val="FF0000"/>
          <w:sz w:val="22"/>
          <w:szCs w:val="22"/>
        </w:rPr>
        <w:t xml:space="preserve">, em razão de </w:t>
      </w:r>
      <w:r w:rsidRPr="00ED151A">
        <w:rPr>
          <w:rFonts w:ascii="Arial" w:hAnsi="Arial" w:cs="Arial"/>
          <w:b/>
          <w:color w:val="FF0000"/>
          <w:sz w:val="22"/>
          <w:szCs w:val="22"/>
          <w:u w:val="single"/>
        </w:rPr>
        <w:t>não</w:t>
      </w:r>
      <w:r w:rsidRPr="00ED151A">
        <w:rPr>
          <w:rFonts w:ascii="Arial" w:hAnsi="Arial" w:cs="Arial"/>
          <w:color w:val="FF0000"/>
          <w:sz w:val="22"/>
          <w:szCs w:val="22"/>
        </w:rPr>
        <w:t xml:space="preserve"> demandar alta complexidade técnica, não se mostra viável à Administração a participação de empresas consorciadas, não trazendo nenhum prejuízo econômico ou de restrição à competição tal vedação.</w:t>
      </w:r>
    </w:p>
    <w:p w14:paraId="6D9FBDB5"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Sobre o tema, Marçal Justen Filho assevera:</w:t>
      </w:r>
    </w:p>
    <w:p w14:paraId="243DA78A"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No Direito Administrativo, algumas das características do consórcio foram afastadas. O ponto fundamental da distinção reside na responsabilidade solidária dos consorciados pelos atos praticados, ao longo da execução do contrato administrativo.</w:t>
      </w:r>
    </w:p>
    <w:p w14:paraId="6C512A6D"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Em regra, o consórcio não é favorecido ou incentivados pelo nosso Direito. Assim se passa porque, como instrumento de atuação empresarial, o consórcio pode conduzir a resultados indesejados.</w:t>
      </w:r>
    </w:p>
    <w:p w14:paraId="00D59AE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O consórcio poderia retratar uma composição entre eventuais interessados: em vez de estabelecerem disputa entre si, formalizariam acordo para eliminar a competição. Aliás, a composição entre os potenciais interessados para participar de licitação pode alcançar a dimensão da criminalidade.</w:t>
      </w:r>
      <w:r w:rsidRPr="00ED151A">
        <w:rPr>
          <w:rFonts w:ascii="Arial" w:hAnsi="Arial" w:cs="Arial"/>
          <w:i/>
          <w:iCs/>
          <w:color w:val="FF0000"/>
          <w:sz w:val="20"/>
          <w:szCs w:val="20"/>
          <w:vertAlign w:val="superscript"/>
        </w:rPr>
        <w:footnoteReference w:id="2"/>
      </w:r>
    </w:p>
    <w:p w14:paraId="1DA33FD8" w14:textId="77777777" w:rsidR="00ED151A" w:rsidRPr="00ED151A" w:rsidRDefault="00ED151A" w:rsidP="00ED151A">
      <w:pPr>
        <w:autoSpaceDE w:val="0"/>
        <w:autoSpaceDN w:val="0"/>
        <w:adjustRightInd w:val="0"/>
        <w:rPr>
          <w:rFonts w:ascii="Arial" w:hAnsi="Arial" w:cs="Arial"/>
          <w:color w:val="FF0000"/>
          <w:sz w:val="22"/>
          <w:szCs w:val="22"/>
        </w:rPr>
      </w:pPr>
    </w:p>
    <w:p w14:paraId="1AD50B5A" w14:textId="7EB141F3"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Segue ainda o renomado Doutrinador discorrendo sobre o tema relacionando-o com a competição no certame:</w:t>
      </w:r>
    </w:p>
    <w:p w14:paraId="7A213E6A" w14:textId="0B419B1C"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Em regra, o consórcio não é favorecido ou incentivado pelo nosso Direito. Como instrumento de atuação empresarial, o consórcio pode conduzir a resultados indesejáveis. A formação de consórcios acarreta risco de dominação do mercado, através de pactos de eliminação de competição entre os empresários. No campo de licitações, a formação de consórcios poderia reduzir o universo da disputa, (...) Há hipóteses em que as circunstâncias do mercado e (ou) a complexidade do objeto torna problemática a competição.</w:t>
      </w:r>
    </w:p>
    <w:p w14:paraId="70833F35" w14:textId="6EE83C83"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 xml:space="preserve">É usual que a Administração Pública apenas autorize a participação de empresas em consórcio quando as dimensões e a complexidade do </w:t>
      </w:r>
      <w:r w:rsidRPr="00ED151A">
        <w:rPr>
          <w:rFonts w:ascii="Arial" w:hAnsi="Arial" w:cs="Arial"/>
          <w:i/>
          <w:iCs/>
          <w:color w:val="FF0000"/>
          <w:sz w:val="20"/>
          <w:szCs w:val="20"/>
        </w:rPr>
        <w:lastRenderedPageBreak/>
        <w:t>objeto ou as circunstâncias concretas exijam a associação entre os particulares. São as hipóteses e que apenas umas poucas empresas estariam aptas a preencher as condições especiais exigidas para licitação.</w:t>
      </w:r>
      <w:r w:rsidRPr="00ED151A">
        <w:rPr>
          <w:rFonts w:ascii="Arial" w:hAnsi="Arial" w:cs="Arial"/>
          <w:i/>
          <w:iCs/>
          <w:color w:val="FF0000"/>
          <w:sz w:val="20"/>
          <w:szCs w:val="20"/>
          <w:vertAlign w:val="superscript"/>
        </w:rPr>
        <w:footnoteReference w:id="3"/>
      </w:r>
    </w:p>
    <w:p w14:paraId="761CB8A8" w14:textId="77777777" w:rsidR="00ED151A" w:rsidRPr="00ED151A" w:rsidRDefault="00ED151A" w:rsidP="00ED151A">
      <w:pPr>
        <w:spacing w:after="120" w:line="360" w:lineRule="auto"/>
        <w:ind w:firstLine="708"/>
        <w:jc w:val="both"/>
        <w:rPr>
          <w:rFonts w:ascii="Arial" w:hAnsi="Arial" w:cs="Arial"/>
          <w:color w:val="FF0000"/>
          <w:sz w:val="22"/>
          <w:szCs w:val="22"/>
        </w:rPr>
      </w:pPr>
      <w:r w:rsidRPr="00ED151A">
        <w:rPr>
          <w:rFonts w:ascii="Arial" w:hAnsi="Arial" w:cs="Arial"/>
          <w:color w:val="FF0000"/>
          <w:sz w:val="22"/>
          <w:szCs w:val="22"/>
        </w:rPr>
        <w:t xml:space="preserve">A participação de consórcios mostra-se viável, quando o objeto considerado for </w:t>
      </w:r>
      <w:r w:rsidRPr="00ED151A">
        <w:rPr>
          <w:rFonts w:ascii="Arial" w:hAnsi="Arial" w:cs="Arial"/>
          <w:i/>
          <w:color w:val="FF0000"/>
          <w:sz w:val="22"/>
          <w:szCs w:val="22"/>
        </w:rPr>
        <w:t>“de alta complexidade ou vulto”</w:t>
      </w:r>
      <w:r w:rsidRPr="00ED151A">
        <w:rPr>
          <w:rFonts w:ascii="Arial" w:hAnsi="Arial" w:cs="Arial"/>
          <w:color w:val="FF0000"/>
          <w:sz w:val="22"/>
          <w:szCs w:val="22"/>
        </w:rPr>
        <w:t>, o que não seria o caso do objeto sob exame, conforme a definição trazida pela Lei nº 14.133/2021, vejamos:</w:t>
      </w:r>
    </w:p>
    <w:p w14:paraId="46E4EE28" w14:textId="77777777" w:rsidR="00ED151A" w:rsidRPr="00ED151A" w:rsidRDefault="00ED151A" w:rsidP="00ED151A">
      <w:pPr>
        <w:ind w:left="2268"/>
        <w:jc w:val="both"/>
        <w:rPr>
          <w:rFonts w:ascii="Arial" w:hAnsi="Arial" w:cs="Arial"/>
          <w:color w:val="FF0000"/>
          <w:sz w:val="22"/>
          <w:szCs w:val="22"/>
        </w:rPr>
      </w:pPr>
      <w:r w:rsidRPr="00ED151A">
        <w:rPr>
          <w:rFonts w:ascii="Arial" w:hAnsi="Arial" w:cs="Arial"/>
          <w:color w:val="FF0000"/>
          <w:sz w:val="22"/>
          <w:szCs w:val="22"/>
        </w:rPr>
        <w:t>Art. 6º Para os fins desta Lei, consideram-se:</w:t>
      </w:r>
    </w:p>
    <w:p w14:paraId="57914860"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w:t>
      </w:r>
    </w:p>
    <w:p w14:paraId="3BA72136" w14:textId="713BFBF0" w:rsidR="00ED151A" w:rsidRPr="00ED151A" w:rsidRDefault="00ED151A" w:rsidP="00ED151A">
      <w:pPr>
        <w:spacing w:after="240"/>
        <w:ind w:left="2268"/>
        <w:jc w:val="both"/>
        <w:rPr>
          <w:rFonts w:ascii="Arial" w:hAnsi="Arial" w:cs="Arial"/>
          <w:i/>
          <w:iCs/>
          <w:color w:val="FF0000"/>
          <w:sz w:val="20"/>
          <w:szCs w:val="20"/>
        </w:rPr>
      </w:pPr>
      <w:r w:rsidRPr="00ED151A">
        <w:rPr>
          <w:rFonts w:ascii="Arial" w:hAnsi="Arial" w:cs="Arial"/>
          <w:i/>
          <w:iCs/>
          <w:color w:val="FF0000"/>
          <w:sz w:val="20"/>
          <w:szCs w:val="20"/>
        </w:rPr>
        <w:t>XXII - obras, serviços e fornecimentos de grande vulto: aqueles cujo valor estimado supera R$ 200.000.000,00 (duzentos milhões de reais);</w:t>
      </w:r>
    </w:p>
    <w:p w14:paraId="15B1EB50"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Não há nada que justifique a participação de empresas em consórcios no objeto em apreço. Ele não se reveste de alta complexidade, tampouco é serviço de grande vulto econômico, ou seja, o edital não traz em seu termo de referência nenhuma característica própria que justificasse a admissão de empresas em consórcio.</w:t>
      </w:r>
    </w:p>
    <w:p w14:paraId="659D159B"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 admissão de consórcio em objeto de baixa complexidade e fora dos valores preceituados pela legislação como grande vulto, atenta contra o princípio da competitividade, pois permitiria, com o aval da Administração Pública, a união de concorrentes que poderiam muito bem disputar entre si, violando, por via transversa, o princípio da competitividade, atingindo ainda a vantajosidade buscada pela Administração.</w:t>
      </w:r>
    </w:p>
    <w:p w14:paraId="5652C854" w14:textId="77777777" w:rsidR="00ED151A" w:rsidRPr="00ED151A" w:rsidRDefault="00ED151A" w:rsidP="00ED151A">
      <w:pPr>
        <w:spacing w:line="360" w:lineRule="auto"/>
        <w:ind w:firstLine="708"/>
        <w:jc w:val="both"/>
        <w:rPr>
          <w:rFonts w:ascii="Arial" w:hAnsi="Arial" w:cs="Arial"/>
          <w:color w:val="FF0000"/>
          <w:sz w:val="22"/>
          <w:szCs w:val="22"/>
        </w:rPr>
      </w:pPr>
      <w:r w:rsidRPr="00ED151A">
        <w:rPr>
          <w:rFonts w:ascii="Arial" w:hAnsi="Arial" w:cs="Arial"/>
          <w:color w:val="FF0000"/>
          <w:sz w:val="22"/>
          <w:szCs w:val="22"/>
        </w:rPr>
        <w:t>Acerca do tema, importante consignar o entendimento do Tribunal de Contas da União, vejamos:</w:t>
      </w:r>
    </w:p>
    <w:p w14:paraId="40DC235F"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 respeito da participação de consórcios, a jurisprudência desta Corte de Contas tem assentado que o art. 33 da Lei 8.666/1993 deixa à discricionariedade do gestor a decisão de admitir ou não a participação de empresas organizadas em consórcio no certame, devendo o desígnio ser verificado caso a caso.</w:t>
      </w:r>
    </w:p>
    <w:p w14:paraId="5845B9B8"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Quando o objeto a ser licitado envolve questões de alta complexidade, via de regra, a Administração, com intuito de aumentar o número de participantes, admite a formação de consórcio. No entanto, essa hipótese não ocorre no contexto ora em análise, pois, como já mencionado acima, os serviços licitados não envolvem questões de alta complexidade técnica (...).</w:t>
      </w:r>
    </w:p>
    <w:p w14:paraId="05F2A941" w14:textId="77777777"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Ademais, a participação de consórcios em torneios licitatórios não garante aumento de competitividade, consoante arestos do Relatório e Voto que impulsionaram o Acórdão 2813/2004-TCU-Primeira Câmara, que reproduzo abaixo:</w:t>
      </w:r>
    </w:p>
    <w:p w14:paraId="4953DB2F" w14:textId="143A72CA" w:rsidR="00ED151A" w:rsidRPr="00ED151A" w:rsidRDefault="00ED151A" w:rsidP="00ED151A">
      <w:pPr>
        <w:ind w:left="2268"/>
        <w:jc w:val="both"/>
        <w:rPr>
          <w:rFonts w:ascii="Arial" w:hAnsi="Arial" w:cs="Arial"/>
          <w:i/>
          <w:iCs/>
          <w:color w:val="FF0000"/>
          <w:sz w:val="20"/>
          <w:szCs w:val="20"/>
        </w:rPr>
      </w:pPr>
      <w:r w:rsidRPr="00ED151A">
        <w:rPr>
          <w:rFonts w:ascii="Arial" w:hAnsi="Arial" w:cs="Arial"/>
          <w:i/>
          <w:iCs/>
          <w:color w:val="FF0000"/>
          <w:sz w:val="20"/>
          <w:szCs w:val="20"/>
        </w:rPr>
        <w:t xml:space="preserve">O art. 33 da Lei de Licitações expressamente atribui à Administração a prerrogativa de admitir a participação de consórcios. Está, portanto, no âmbito da discricionariedade da Administração. Isto porque, ao nosso ver, a formação de consórcio tanto pode se prestar a fomentar a concorrência (consórcio de empresas menores que, de outra forma, </w:t>
      </w:r>
      <w:r w:rsidRPr="00ED151A">
        <w:rPr>
          <w:rFonts w:ascii="Arial" w:hAnsi="Arial" w:cs="Arial"/>
          <w:i/>
          <w:iCs/>
          <w:color w:val="FF0000"/>
          <w:sz w:val="20"/>
          <w:szCs w:val="20"/>
        </w:rPr>
        <w:lastRenderedPageBreak/>
        <w:t>não participariam do certame), quanto a cerceá-la (associação de empresas que, caso contrário, concorreriam entre si). (Acórdão n. 1946/2006 – Plenário, Rel. Min. Marcos Bem</w:t>
      </w:r>
      <w:r>
        <w:rPr>
          <w:rFonts w:ascii="Arial" w:hAnsi="Arial" w:cs="Arial"/>
          <w:i/>
          <w:iCs/>
          <w:color w:val="FF0000"/>
          <w:sz w:val="20"/>
          <w:szCs w:val="20"/>
        </w:rPr>
        <w:t xml:space="preserve"> </w:t>
      </w:r>
      <w:r w:rsidRPr="00ED151A">
        <w:rPr>
          <w:rFonts w:ascii="Arial" w:hAnsi="Arial" w:cs="Arial"/>
          <w:i/>
          <w:iCs/>
          <w:color w:val="FF0000"/>
          <w:sz w:val="20"/>
          <w:szCs w:val="20"/>
        </w:rPr>
        <w:t>querer Costa, sessão 18/10/2006).</w:t>
      </w:r>
    </w:p>
    <w:p w14:paraId="310C793C" w14:textId="77777777" w:rsidR="00ED151A" w:rsidRPr="00ED151A" w:rsidRDefault="00ED151A" w:rsidP="00ED151A">
      <w:pPr>
        <w:ind w:left="2268"/>
        <w:jc w:val="both"/>
        <w:rPr>
          <w:rFonts w:ascii="Arial" w:hAnsi="Arial" w:cs="Arial"/>
          <w:color w:val="FF0000"/>
          <w:sz w:val="22"/>
          <w:szCs w:val="22"/>
        </w:rPr>
      </w:pPr>
    </w:p>
    <w:p w14:paraId="4693C07F" w14:textId="06E3E222" w:rsidR="00ED151A" w:rsidRDefault="00ED151A" w:rsidP="003A4193">
      <w:pPr>
        <w:spacing w:line="360" w:lineRule="auto"/>
        <w:ind w:firstLine="708"/>
        <w:rPr>
          <w:rFonts w:ascii="Arial" w:hAnsi="Arial" w:cs="Arial"/>
          <w:color w:val="FF0000"/>
          <w:sz w:val="22"/>
          <w:szCs w:val="22"/>
        </w:rPr>
      </w:pPr>
      <w:r w:rsidRPr="00ED151A">
        <w:rPr>
          <w:rFonts w:ascii="Arial" w:hAnsi="Arial" w:cs="Arial"/>
          <w:color w:val="FF0000"/>
          <w:sz w:val="22"/>
          <w:szCs w:val="22"/>
        </w:rPr>
        <w:t>Posto isto, a permissão da participação de empresas, constituídas sob a forma de consórcio, poderia trazer prejuízos ao ânimo competitivo do certame, bem como na busca pela proposta mais vantajosa.</w:t>
      </w:r>
    </w:p>
    <w:p w14:paraId="6C90F519" w14:textId="4FF140AD" w:rsidR="003A4193" w:rsidRPr="0089294D" w:rsidRDefault="003A4193" w:rsidP="003A4193">
      <w:pPr>
        <w:spacing w:line="360" w:lineRule="auto"/>
        <w:ind w:firstLine="708"/>
        <w:jc w:val="right"/>
        <w:rPr>
          <w:rFonts w:ascii="Arial" w:hAnsi="Arial" w:cs="Arial"/>
          <w:sz w:val="22"/>
          <w:szCs w:val="22"/>
        </w:rPr>
      </w:pPr>
      <w:r w:rsidRPr="0089294D">
        <w:rPr>
          <w:rFonts w:ascii="Arial" w:hAnsi="Arial" w:cs="Arial"/>
          <w:sz w:val="22"/>
          <w:szCs w:val="22"/>
        </w:rPr>
        <w:t xml:space="preserve">Navegantes, </w:t>
      </w:r>
      <w:r w:rsidR="0089294D" w:rsidRPr="0089294D">
        <w:rPr>
          <w:rFonts w:ascii="Arial" w:hAnsi="Arial" w:cs="Arial"/>
          <w:sz w:val="22"/>
          <w:szCs w:val="22"/>
        </w:rPr>
        <w:t>[data da assinatura eletrônica].</w:t>
      </w:r>
    </w:p>
    <w:p w14:paraId="1017A0AB" w14:textId="77777777" w:rsidR="003A4193" w:rsidRDefault="003A4193" w:rsidP="003A4193">
      <w:pPr>
        <w:spacing w:line="360" w:lineRule="auto"/>
        <w:rPr>
          <w:rFonts w:ascii="Arial" w:hAnsi="Arial" w:cs="Arial"/>
          <w:color w:val="FF0000"/>
          <w:sz w:val="22"/>
          <w:szCs w:val="22"/>
        </w:rPr>
      </w:pPr>
    </w:p>
    <w:p w14:paraId="757B78D7" w14:textId="77777777" w:rsidR="003A4193" w:rsidRDefault="003A4193" w:rsidP="003A4193">
      <w:pPr>
        <w:spacing w:line="360" w:lineRule="auto"/>
        <w:rPr>
          <w:rFonts w:ascii="Arial" w:hAnsi="Arial" w:cs="Arial"/>
          <w:color w:val="FF0000"/>
          <w:sz w:val="22"/>
          <w:szCs w:val="22"/>
        </w:rPr>
      </w:pPr>
    </w:p>
    <w:p w14:paraId="1CD7BD34" w14:textId="77777777" w:rsidR="003A4193" w:rsidRPr="00A61568" w:rsidRDefault="003A4193" w:rsidP="003A4193">
      <w:pPr>
        <w:spacing w:line="360" w:lineRule="auto"/>
        <w:jc w:val="center"/>
        <w:rPr>
          <w:rFonts w:ascii="Arial" w:hAnsi="Arial" w:cs="Arial"/>
          <w:b/>
          <w:bCs/>
          <w:color w:val="FF0000"/>
          <w:sz w:val="22"/>
          <w:szCs w:val="22"/>
        </w:rPr>
      </w:pPr>
      <w:commentRangeStart w:id="52"/>
      <w:r w:rsidRPr="00A61568">
        <w:rPr>
          <w:rFonts w:ascii="Arial" w:hAnsi="Arial" w:cs="Arial"/>
          <w:b/>
          <w:bCs/>
          <w:color w:val="FF0000"/>
          <w:sz w:val="22"/>
          <w:szCs w:val="22"/>
        </w:rPr>
        <w:t>[NOME DO SERVIDOR RESPONSÁVEL]</w:t>
      </w:r>
    </w:p>
    <w:p w14:paraId="1B82395A" w14:textId="77777777" w:rsidR="003A4193" w:rsidRPr="00A61568" w:rsidRDefault="003A4193" w:rsidP="003A4193">
      <w:pPr>
        <w:spacing w:line="360" w:lineRule="auto"/>
        <w:jc w:val="center"/>
        <w:rPr>
          <w:rFonts w:ascii="Arial" w:hAnsi="Arial" w:cs="Arial"/>
          <w:color w:val="FF0000"/>
          <w:sz w:val="22"/>
          <w:szCs w:val="22"/>
        </w:rPr>
      </w:pPr>
      <w:r w:rsidRPr="00A61568">
        <w:rPr>
          <w:rFonts w:ascii="Arial" w:hAnsi="Arial" w:cs="Arial"/>
          <w:sz w:val="22"/>
          <w:szCs w:val="22"/>
        </w:rPr>
        <w:t>Matrícula</w:t>
      </w:r>
      <w:r>
        <w:rPr>
          <w:rFonts w:ascii="Arial" w:hAnsi="Arial" w:cs="Arial"/>
          <w:color w:val="FF0000"/>
          <w:sz w:val="22"/>
          <w:szCs w:val="22"/>
        </w:rPr>
        <w:t xml:space="preserve"> </w:t>
      </w:r>
      <w:r w:rsidRPr="00A61568">
        <w:rPr>
          <w:rFonts w:ascii="Arial" w:hAnsi="Arial" w:cs="Arial"/>
          <w:sz w:val="22"/>
          <w:szCs w:val="22"/>
        </w:rPr>
        <w:t>nº</w:t>
      </w:r>
      <w:r>
        <w:rPr>
          <w:rFonts w:ascii="Arial" w:hAnsi="Arial" w:cs="Arial"/>
          <w:color w:val="FF0000"/>
          <w:sz w:val="22"/>
          <w:szCs w:val="22"/>
        </w:rPr>
        <w:t xml:space="preserve"> XXXXXX</w:t>
      </w:r>
      <w:commentRangeEnd w:id="52"/>
      <w:r w:rsidR="0089294D">
        <w:rPr>
          <w:rStyle w:val="Refdecomentrio"/>
          <w:rFonts w:ascii="Arial" w:hAnsi="Arial"/>
          <w:lang w:val="x-none" w:eastAsia="x-none"/>
        </w:rPr>
        <w:commentReference w:id="52"/>
      </w:r>
    </w:p>
    <w:p w14:paraId="6DDEF3C8" w14:textId="77777777" w:rsidR="003A4193" w:rsidRDefault="003A4193" w:rsidP="003A4193">
      <w:pPr>
        <w:spacing w:line="360" w:lineRule="auto"/>
        <w:ind w:firstLine="708"/>
        <w:jc w:val="center"/>
        <w:rPr>
          <w:rFonts w:ascii="Arial" w:hAnsi="Arial" w:cs="Arial"/>
          <w:sz w:val="22"/>
          <w:szCs w:val="22"/>
        </w:rPr>
      </w:pPr>
    </w:p>
    <w:p w14:paraId="1D3B2171" w14:textId="77777777" w:rsidR="003A4193" w:rsidRDefault="003A4193" w:rsidP="003A4193">
      <w:pPr>
        <w:spacing w:line="360" w:lineRule="auto"/>
        <w:ind w:firstLine="708"/>
        <w:jc w:val="center"/>
        <w:rPr>
          <w:rFonts w:ascii="Arial" w:hAnsi="Arial" w:cs="Arial"/>
          <w:sz w:val="22"/>
          <w:szCs w:val="22"/>
        </w:rPr>
      </w:pPr>
    </w:p>
    <w:p w14:paraId="007EA12E" w14:textId="77777777" w:rsidR="003A4193" w:rsidRPr="00A61568" w:rsidRDefault="003A4193" w:rsidP="003A4193">
      <w:pPr>
        <w:spacing w:line="360" w:lineRule="auto"/>
        <w:jc w:val="center"/>
        <w:rPr>
          <w:rFonts w:ascii="Arial" w:hAnsi="Arial" w:cs="Arial"/>
          <w:b/>
          <w:bCs/>
          <w:color w:val="FF0000"/>
          <w:sz w:val="22"/>
          <w:szCs w:val="22"/>
        </w:rPr>
      </w:pPr>
      <w:r w:rsidRPr="00A61568">
        <w:rPr>
          <w:rFonts w:ascii="Arial" w:hAnsi="Arial" w:cs="Arial"/>
          <w:b/>
          <w:bCs/>
          <w:color w:val="FF0000"/>
          <w:sz w:val="22"/>
          <w:szCs w:val="22"/>
        </w:rPr>
        <w:t>[NOME DA AUTORIDADE COMPETENTE]</w:t>
      </w:r>
    </w:p>
    <w:p w14:paraId="14FA0CDF" w14:textId="3D18507D" w:rsidR="003A4193" w:rsidRDefault="003A4193" w:rsidP="003A4193">
      <w:pPr>
        <w:spacing w:line="360" w:lineRule="auto"/>
        <w:jc w:val="center"/>
        <w:rPr>
          <w:rFonts w:ascii="Arial" w:hAnsi="Arial" w:cs="Arial"/>
          <w:color w:val="FF0000"/>
          <w:sz w:val="22"/>
          <w:szCs w:val="22"/>
        </w:rPr>
      </w:pPr>
      <w:r>
        <w:rPr>
          <w:rFonts w:ascii="Arial" w:hAnsi="Arial" w:cs="Arial"/>
          <w:sz w:val="22"/>
          <w:szCs w:val="22"/>
        </w:rPr>
        <w:t xml:space="preserve">Secretário(a) Municipal de </w:t>
      </w:r>
      <w:r w:rsidRPr="00A61568">
        <w:rPr>
          <w:rFonts w:ascii="Arial" w:hAnsi="Arial" w:cs="Arial"/>
          <w:color w:val="FF0000"/>
          <w:sz w:val="22"/>
          <w:szCs w:val="22"/>
        </w:rPr>
        <w:t>XXXXXXXX</w:t>
      </w:r>
    </w:p>
    <w:p w14:paraId="68D4A0E7" w14:textId="402DA16C" w:rsidR="0089294D" w:rsidRDefault="0089294D" w:rsidP="003A4193">
      <w:pPr>
        <w:spacing w:line="360" w:lineRule="auto"/>
        <w:jc w:val="center"/>
        <w:rPr>
          <w:rFonts w:ascii="Arial" w:hAnsi="Arial" w:cs="Arial"/>
          <w:color w:val="FF0000"/>
          <w:sz w:val="22"/>
          <w:szCs w:val="22"/>
        </w:rPr>
      </w:pPr>
    </w:p>
    <w:p w14:paraId="31968E77" w14:textId="77E44A16" w:rsidR="0089294D" w:rsidRDefault="0089294D" w:rsidP="003A4193">
      <w:pPr>
        <w:spacing w:line="360" w:lineRule="auto"/>
        <w:jc w:val="center"/>
        <w:rPr>
          <w:rFonts w:ascii="Arial" w:hAnsi="Arial" w:cs="Arial"/>
          <w:color w:val="FF0000"/>
          <w:sz w:val="22"/>
          <w:szCs w:val="22"/>
        </w:rPr>
      </w:pPr>
    </w:p>
    <w:p w14:paraId="0BFB2C8D" w14:textId="3DE8C8C2" w:rsidR="0089294D" w:rsidRDefault="0089294D" w:rsidP="003A4193">
      <w:pPr>
        <w:spacing w:line="360" w:lineRule="auto"/>
        <w:jc w:val="center"/>
        <w:rPr>
          <w:rFonts w:ascii="Arial" w:hAnsi="Arial" w:cs="Arial"/>
          <w:color w:val="FF0000"/>
          <w:sz w:val="22"/>
          <w:szCs w:val="22"/>
        </w:rPr>
      </w:pPr>
    </w:p>
    <w:p w14:paraId="266A8269" w14:textId="3B988D1C" w:rsidR="0089294D" w:rsidRPr="0089294D" w:rsidRDefault="0089294D" w:rsidP="003A4193">
      <w:pPr>
        <w:spacing w:line="360" w:lineRule="auto"/>
        <w:jc w:val="center"/>
        <w:rPr>
          <w:rFonts w:ascii="Arial" w:hAnsi="Arial" w:cs="Arial"/>
          <w:b/>
          <w:bCs/>
          <w:sz w:val="22"/>
          <w:szCs w:val="22"/>
        </w:rPr>
      </w:pPr>
      <w:commentRangeStart w:id="53"/>
      <w:r w:rsidRPr="0089294D">
        <w:rPr>
          <w:rFonts w:ascii="Arial" w:hAnsi="Arial" w:cs="Arial"/>
          <w:b/>
          <w:bCs/>
          <w:color w:val="FF0000"/>
          <w:sz w:val="22"/>
          <w:szCs w:val="22"/>
        </w:rPr>
        <w:t>[NOME DO ENGENHEIRO RESPONSÁVEL]</w:t>
      </w:r>
      <w:commentRangeEnd w:id="53"/>
      <w:r w:rsidRPr="0089294D">
        <w:rPr>
          <w:rStyle w:val="Refdecomentrio"/>
          <w:rFonts w:ascii="Arial" w:hAnsi="Arial"/>
          <w:b/>
          <w:bCs/>
          <w:lang w:val="x-none" w:eastAsia="x-none"/>
        </w:rPr>
        <w:commentReference w:id="53"/>
      </w:r>
    </w:p>
    <w:p w14:paraId="1EB155EF" w14:textId="77777777" w:rsidR="00ED151A" w:rsidRPr="00ED151A" w:rsidRDefault="00ED151A" w:rsidP="00ED151A">
      <w:pPr>
        <w:spacing w:line="360" w:lineRule="auto"/>
        <w:ind w:firstLine="708"/>
        <w:jc w:val="center"/>
        <w:rPr>
          <w:rFonts w:ascii="Arial" w:hAnsi="Arial" w:cs="Arial"/>
          <w:color w:val="FF0000"/>
          <w:sz w:val="22"/>
          <w:szCs w:val="22"/>
        </w:rPr>
      </w:pPr>
    </w:p>
    <w:p w14:paraId="55F63D25" w14:textId="77777777" w:rsidR="00ED151A" w:rsidRPr="007804C0" w:rsidRDefault="00ED151A" w:rsidP="007804C0">
      <w:pPr>
        <w:spacing w:after="240" w:line="360" w:lineRule="auto"/>
        <w:rPr>
          <w:rFonts w:ascii="Arial" w:hAnsi="Arial" w:cs="Arial"/>
          <w:b/>
          <w:bCs/>
          <w:sz w:val="22"/>
          <w:szCs w:val="22"/>
        </w:rPr>
      </w:pPr>
    </w:p>
    <w:p w14:paraId="6D1C2900" w14:textId="77777777" w:rsidR="006635DA" w:rsidRPr="006635DA" w:rsidRDefault="006635DA" w:rsidP="006635DA">
      <w:pPr>
        <w:spacing w:line="360" w:lineRule="auto"/>
        <w:rPr>
          <w:rFonts w:ascii="Arial" w:hAnsi="Arial" w:cs="Arial"/>
          <w:sz w:val="22"/>
          <w:szCs w:val="22"/>
        </w:rPr>
      </w:pPr>
    </w:p>
    <w:sectPr w:rsidR="006635DA" w:rsidRPr="006635DA" w:rsidSect="006635DA">
      <w:headerReference w:type="default" r:id="rId13"/>
      <w:footerReference w:type="default" r:id="rId14"/>
      <w:pgSz w:w="11906" w:h="16838"/>
      <w:pgMar w:top="1985" w:right="1701" w:bottom="1417" w:left="1701" w:header="426" w:footer="3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amile de Jesus Ferreira" w:date="2025-06-13T11:11:00Z" w:initials="JdJF">
    <w:p w14:paraId="0AC4881F" w14:textId="4165BADF" w:rsidR="0089294D" w:rsidRPr="00ED151A" w:rsidRDefault="0089294D" w:rsidP="00ED151A">
      <w:pPr>
        <w:pStyle w:val="Textodecomentrio"/>
        <w:rPr>
          <w:lang w:val="pt-BR"/>
        </w:rPr>
      </w:pPr>
      <w:r>
        <w:rPr>
          <w:rStyle w:val="Refdecomentrio"/>
        </w:rPr>
        <w:annotationRef/>
      </w:r>
      <w:r>
        <w:rPr>
          <w:lang w:val="pt-BR"/>
        </w:rPr>
        <w:t>Retirar “MODELO DE” no momento da elaboração do TR.</w:t>
      </w:r>
    </w:p>
  </w:comment>
  <w:comment w:id="1" w:author="Jamile de Jesus Ferreira" w:date="2025-06-13T11:10:00Z" w:initials="JdJF">
    <w:p w14:paraId="4E5A8612" w14:textId="3A1D2295" w:rsidR="0089294D" w:rsidRPr="00ED151A" w:rsidRDefault="0089294D" w:rsidP="00ED151A">
      <w:pPr>
        <w:pStyle w:val="Textodecomentrio"/>
        <w:ind w:firstLine="0"/>
        <w:rPr>
          <w:lang w:val="pt-BR"/>
        </w:rPr>
      </w:pPr>
      <w:r>
        <w:rPr>
          <w:rStyle w:val="Refdecomentrio"/>
        </w:rPr>
        <w:annotationRef/>
      </w:r>
      <w:r>
        <w:rPr>
          <w:lang w:val="pt-BR"/>
        </w:rPr>
        <w:t>Retirar nomenclatura após a escolha do modelo.</w:t>
      </w:r>
    </w:p>
  </w:comment>
  <w:comment w:id="2" w:author="Autor" w:initials="A">
    <w:p w14:paraId="2E2D5BF2" w14:textId="05F53768" w:rsidR="0089294D" w:rsidRPr="0089294D" w:rsidRDefault="0089294D" w:rsidP="00204521">
      <w:pPr>
        <w:pStyle w:val="Textodecomentrio"/>
        <w:rPr>
          <w:color w:val="000000"/>
        </w:rPr>
      </w:pPr>
      <w:r>
        <w:rPr>
          <w:rStyle w:val="Refdecomentrio"/>
        </w:rPr>
        <w:annotationRef/>
      </w:r>
      <w:r w:rsidRPr="0089294D">
        <w:rPr>
          <w:b/>
          <w:bCs/>
          <w:color w:val="000000"/>
        </w:rPr>
        <w:t xml:space="preserve">NOTA EXPLICATIVA 1: </w:t>
      </w:r>
      <w:r w:rsidRPr="0089294D">
        <w:rPr>
          <w:color w:val="000000"/>
        </w:rPr>
        <w:t>A tabela abaixo é meramente ilustrativa, podendo ser livremente alterada conforme o caso concreto.</w:t>
      </w:r>
    </w:p>
    <w:p w14:paraId="5B15968E" w14:textId="77777777" w:rsidR="0089294D" w:rsidRPr="0089294D" w:rsidRDefault="0089294D" w:rsidP="00204521">
      <w:pPr>
        <w:pStyle w:val="Textodecomentrio"/>
      </w:pPr>
    </w:p>
    <w:p w14:paraId="1D2D21AB" w14:textId="29B7D26A" w:rsidR="0089294D" w:rsidRPr="0089294D" w:rsidRDefault="0089294D" w:rsidP="00204521">
      <w:pPr>
        <w:pStyle w:val="Textodecomentrio"/>
        <w:rPr>
          <w:color w:val="000000"/>
        </w:rPr>
      </w:pPr>
      <w:r w:rsidRPr="0089294D">
        <w:rPr>
          <w:b/>
          <w:bCs/>
          <w:color w:val="000000"/>
        </w:rPr>
        <w:t xml:space="preserve">NOTA EXPLICATIVA 2: </w:t>
      </w:r>
      <w:r w:rsidRPr="0089294D">
        <w:rPr>
          <w:color w:val="000000"/>
        </w:rPr>
        <w:t>A justificativa para o parcelamento ou não do objeto deve constar do Estudo Técnico Preliminar (art. 18, §1º, inciso VIII, da Lei nº 14.133, de 2021).  Os serviços, como regra, devem atender ao parcelamento quando for tecnicamente viável e economicamente vantajoso (art. 47, inciso II, da Lei n. 14.133, de 2021). Devem também ser observadas as regras do artigo 47, § 1º, da Lei n. 14.133, de 2021, que trata de aspectos a serem considerados na aplicação do princípio do parcelamento.</w:t>
      </w:r>
    </w:p>
    <w:p w14:paraId="67CBCB3B" w14:textId="77777777" w:rsidR="0089294D" w:rsidRPr="0089294D" w:rsidRDefault="0089294D" w:rsidP="00204521">
      <w:pPr>
        <w:pStyle w:val="Textodecomentrio"/>
      </w:pPr>
    </w:p>
    <w:p w14:paraId="67714CEC" w14:textId="58ABD13C" w:rsidR="0089294D" w:rsidRPr="0089294D" w:rsidRDefault="0089294D" w:rsidP="00204521">
      <w:pPr>
        <w:pStyle w:val="Textodecomentrio"/>
      </w:pPr>
      <w:r w:rsidRPr="0089294D">
        <w:rPr>
          <w:b/>
          <w:bCs/>
          <w:color w:val="000000"/>
        </w:rPr>
        <w:t xml:space="preserve">NOTA EXPLICATIVA 3: </w:t>
      </w:r>
      <w:r w:rsidRPr="0089294D">
        <w:rPr>
          <w:color w:val="000000"/>
        </w:rPr>
        <w:t>Em licitação ou itens de valor correspondente a até R$ 80.000,00 deve ser garantida a participação exclusiva de Microempresa e Empresa de Pequeno Porte (ME e EPP), conforme artigo 48, inciso I, da Lei Complementar nº 123, de 14 de dezembro de 2006, e artigo 6º do Decreto nº 8.538, de 06 de outubro de 2015).</w:t>
      </w:r>
    </w:p>
  </w:comment>
  <w:comment w:id="3" w:author="Tobias Ferreira" w:date="2025-06-11T15:24:00Z" w:initials="TF">
    <w:p w14:paraId="5F916F63" w14:textId="4E7455FB" w:rsidR="0089294D" w:rsidRPr="0089294D" w:rsidRDefault="0089294D" w:rsidP="00BB3E39">
      <w:pPr>
        <w:pStyle w:val="Textodecomentrio"/>
      </w:pPr>
      <w:r>
        <w:rPr>
          <w:rStyle w:val="Refdecomentrio"/>
        </w:rPr>
        <w:annotationRef/>
      </w:r>
      <w:r w:rsidRPr="0089294D">
        <w:rPr>
          <w:b/>
          <w:bCs/>
          <w:color w:val="000000"/>
        </w:rPr>
        <w:t xml:space="preserve">Nota Explicativa </w:t>
      </w:r>
      <w:r w:rsidR="00D63160">
        <w:rPr>
          <w:b/>
          <w:bCs/>
          <w:color w:val="000000"/>
          <w:lang w:val="pt-BR"/>
        </w:rPr>
        <w:t>4</w:t>
      </w:r>
      <w:r w:rsidRPr="0089294D">
        <w:rPr>
          <w:b/>
          <w:bCs/>
          <w:color w:val="000000"/>
        </w:rPr>
        <w:t xml:space="preserve">: </w:t>
      </w:r>
      <w:r w:rsidRPr="0089294D">
        <w:rPr>
          <w:color w:val="000000"/>
          <w:u w:val="single"/>
        </w:rPr>
        <w:t>Enquadramento da Contratação para fins de vigência -</w:t>
      </w:r>
      <w:r w:rsidRPr="0089294D">
        <w:rPr>
          <w:color w:val="000000"/>
        </w:rPr>
        <w:t xml:space="preserve"> Há dois tipos de contratação por licitação para fornecimento de serviços, no que tange à vigência: </w:t>
      </w:r>
    </w:p>
    <w:p w14:paraId="696B2292" w14:textId="63A93032" w:rsidR="0089294D" w:rsidRPr="0089294D" w:rsidRDefault="0089294D" w:rsidP="0089294D">
      <w:pPr>
        <w:pStyle w:val="Textodecomentrio"/>
        <w:ind w:left="1416" w:firstLine="0"/>
      </w:pPr>
      <w:r w:rsidRPr="0089294D">
        <w:rPr>
          <w:b/>
          <w:bCs/>
          <w:color w:val="000000"/>
        </w:rPr>
        <w:t>a)</w:t>
      </w:r>
      <w:r w:rsidRPr="0089294D">
        <w:rPr>
          <w:color w:val="000000"/>
        </w:rPr>
        <w:t xml:space="preserve"> Há </w:t>
      </w:r>
      <w:r w:rsidRPr="0089294D">
        <w:rPr>
          <w:b/>
          <w:bCs/>
          <w:color w:val="000000"/>
        </w:rPr>
        <w:t>serviços não contínuos</w:t>
      </w:r>
      <w:r w:rsidRPr="0089294D">
        <w:rPr>
          <w:color w:val="000000"/>
        </w:rPr>
        <w:t xml:space="preserve"> quando se trata de um serviço sem que haja uma demanda de caráter permanente. Uma vez finalizado, resolve-se a necessidade que deu azo ao contrato. Estes usam o art.</w:t>
      </w:r>
      <w:r w:rsidRPr="0089294D">
        <w:rPr>
          <w:b/>
          <w:bCs/>
          <w:color w:val="000000"/>
        </w:rPr>
        <w:t xml:space="preserve"> </w:t>
      </w:r>
      <w:r w:rsidRPr="0089294D">
        <w:rPr>
          <w:color w:val="000000"/>
        </w:rPr>
        <w:t>1</w:t>
      </w:r>
      <w:r w:rsidRPr="0089294D">
        <w:rPr>
          <w:color w:val="000000"/>
          <w:lang w:val="pt-BR"/>
        </w:rPr>
        <w:t>11</w:t>
      </w:r>
      <w:r w:rsidRPr="0089294D">
        <w:rPr>
          <w:b/>
          <w:bCs/>
          <w:color w:val="000000"/>
        </w:rPr>
        <w:t xml:space="preserve"> </w:t>
      </w:r>
      <w:r w:rsidRPr="0089294D">
        <w:rPr>
          <w:color w:val="000000"/>
        </w:rPr>
        <w:t>da Lei nº 14.133, de 2021</w:t>
      </w:r>
      <w:r w:rsidRPr="0089294D">
        <w:rPr>
          <w:b/>
          <w:bCs/>
          <w:color w:val="000000"/>
        </w:rPr>
        <w:t>,</w:t>
      </w:r>
      <w:r w:rsidRPr="0089294D">
        <w:rPr>
          <w:color w:val="000000"/>
        </w:rPr>
        <w:t xml:space="preserve"> como fundamento e partem apenas de créditos do exercício corrente, salvo se inscritos no Plano Plurianual.</w:t>
      </w:r>
    </w:p>
    <w:p w14:paraId="4E1A33AC" w14:textId="5286CBD4" w:rsidR="0089294D" w:rsidRPr="0089294D" w:rsidRDefault="0089294D" w:rsidP="0089294D">
      <w:pPr>
        <w:pStyle w:val="Textodecomentrio"/>
        <w:ind w:left="1416" w:firstLine="0"/>
        <w:rPr>
          <w:color w:val="000000"/>
        </w:rPr>
      </w:pPr>
      <w:r w:rsidRPr="0089294D">
        <w:rPr>
          <w:b/>
          <w:bCs/>
          <w:color w:val="000000"/>
        </w:rPr>
        <w:t>b)</w:t>
      </w:r>
      <w:r w:rsidRPr="0089294D">
        <w:rPr>
          <w:color w:val="000000"/>
        </w:rPr>
        <w:t xml:space="preserve"> Há </w:t>
      </w:r>
      <w:r w:rsidRPr="0089294D">
        <w:rPr>
          <w:b/>
          <w:bCs/>
          <w:color w:val="000000"/>
        </w:rPr>
        <w:t>serviços contínuos</w:t>
      </w:r>
      <w:r w:rsidRPr="0089294D">
        <w:rPr>
          <w:color w:val="000000"/>
        </w:rPr>
        <w:t xml:space="preserve"> quando o serviço é uma necessidade permanente. É o caso, por exemplo, de serviços de limpeza, segurança e, eventualmente, manutenção predial, essenciais para o funcionamento do órgão público. Nessas situações, findado o contrato, haverá sua substituição por um novo e assim, sucessivamente, pois a necessidade em si é permanente. Contratações dessa natureza são atendidas pelo art. 106 da Lei nº 14.133, de 2021 Atente-se que há modelo de Termo de Referência específico para serviços continuados com dedicação exclusiva de mão-de-obra.</w:t>
      </w:r>
    </w:p>
    <w:p w14:paraId="18466679" w14:textId="77777777" w:rsidR="0089294D" w:rsidRPr="0089294D" w:rsidRDefault="0089294D" w:rsidP="0089294D">
      <w:pPr>
        <w:pStyle w:val="Textodecomentrio"/>
        <w:ind w:left="1416" w:firstLine="0"/>
      </w:pPr>
    </w:p>
    <w:p w14:paraId="5E3D3841" w14:textId="6386146F" w:rsidR="0089294D" w:rsidRPr="0089294D" w:rsidRDefault="0089294D" w:rsidP="00BB3E39">
      <w:pPr>
        <w:pStyle w:val="Textodecomentrio"/>
      </w:pPr>
      <w:r w:rsidRPr="0089294D">
        <w:rPr>
          <w:b/>
          <w:bCs/>
          <w:color w:val="000000"/>
        </w:rPr>
        <w:t xml:space="preserve">NOTA EXPLICATIVA </w:t>
      </w:r>
      <w:r w:rsidR="00D63160">
        <w:rPr>
          <w:b/>
          <w:bCs/>
          <w:color w:val="000000"/>
          <w:lang w:val="pt-BR"/>
        </w:rPr>
        <w:t>5</w:t>
      </w:r>
      <w:r w:rsidRPr="0089294D">
        <w:rPr>
          <w:b/>
          <w:bCs/>
          <w:color w:val="000000"/>
        </w:rPr>
        <w:t xml:space="preserve">: </w:t>
      </w:r>
      <w:r w:rsidRPr="0089294D">
        <w:rPr>
          <w:color w:val="000000"/>
          <w:u w:val="single"/>
        </w:rPr>
        <w:t>Prazo de Vigência e Empenho - art. 105 da Lei nº 14.133, de 2021 – Serviço Não-Contínuo:</w:t>
      </w:r>
      <w:r w:rsidRPr="0089294D">
        <w:rPr>
          <w:b/>
          <w:bCs/>
          <w:color w:val="000000"/>
        </w:rPr>
        <w:t xml:space="preserve"> </w:t>
      </w:r>
      <w:r w:rsidRPr="0089294D">
        <w:rPr>
          <w:color w:val="000000"/>
        </w:rPr>
        <w:t xml:space="preserve">Em caso de serviço não contínuo, o prazo de vigência deve ser o suficiente para a finalização do objeto e adoção das providências previstas no contrato, sendo a contratação limitada pelos respectivos créditos orçamentários. </w:t>
      </w:r>
    </w:p>
    <w:p w14:paraId="6DA40F98" w14:textId="77777777" w:rsidR="0089294D" w:rsidRPr="0089294D" w:rsidRDefault="0089294D" w:rsidP="00BB3E39">
      <w:pPr>
        <w:pStyle w:val="Textodecomentrio"/>
      </w:pPr>
      <w:r w:rsidRPr="0089294D">
        <w:rPr>
          <w:color w:val="000000"/>
        </w:rPr>
        <w:t xml:space="preserve">Uma contratação que não tenha previsão no Plano Plurianual deve ter a sua integralidade empenhada antes. </w:t>
      </w:r>
    </w:p>
    <w:p w14:paraId="49F72F55" w14:textId="6CAACAEC" w:rsidR="0089294D" w:rsidRDefault="0089294D" w:rsidP="00BB3E39">
      <w:pPr>
        <w:pStyle w:val="Textodecomentrio"/>
        <w:rPr>
          <w:color w:val="000000"/>
        </w:rPr>
      </w:pPr>
      <w:r w:rsidRPr="0089294D">
        <w:rPr>
          <w:color w:val="000000"/>
        </w:rPr>
        <w:t>Já a contratação prevista no Plano Plurianual pode ter empenhos em anos distintos, considerando a despesa de cada exercício, apenas quanto ao período abrangido pelo PPA.</w:t>
      </w:r>
    </w:p>
    <w:p w14:paraId="6F37BAFD" w14:textId="77777777" w:rsidR="0089294D" w:rsidRPr="0089294D" w:rsidRDefault="0089294D" w:rsidP="00BB3E39">
      <w:pPr>
        <w:pStyle w:val="Textodecomentrio"/>
      </w:pPr>
    </w:p>
    <w:p w14:paraId="2ADFA61F" w14:textId="63770EB4" w:rsidR="0089294D" w:rsidRDefault="0089294D" w:rsidP="00BB3E39">
      <w:pPr>
        <w:pStyle w:val="Textodecomentrio"/>
        <w:rPr>
          <w:color w:val="000000"/>
        </w:rPr>
      </w:pPr>
      <w:r w:rsidRPr="0089294D">
        <w:rPr>
          <w:b/>
          <w:bCs/>
          <w:color w:val="000000"/>
        </w:rPr>
        <w:t xml:space="preserve">NOTA EXPLICATIVA </w:t>
      </w:r>
      <w:r w:rsidR="00D63160">
        <w:rPr>
          <w:b/>
          <w:bCs/>
          <w:color w:val="000000"/>
          <w:lang w:val="pt-BR"/>
        </w:rPr>
        <w:t>6</w:t>
      </w:r>
      <w:r w:rsidRPr="0089294D">
        <w:rPr>
          <w:b/>
          <w:bCs/>
          <w:color w:val="000000"/>
        </w:rPr>
        <w:t xml:space="preserve">: </w:t>
      </w:r>
      <w:r w:rsidRPr="0089294D">
        <w:rPr>
          <w:color w:val="000000"/>
          <w:u w:val="single"/>
        </w:rPr>
        <w:t>Prazo de Vigência – arts. 106 e 107 – Serviço Contínuo:</w:t>
      </w:r>
      <w:r w:rsidRPr="0089294D">
        <w:rPr>
          <w:b/>
          <w:bCs/>
          <w:color w:val="000000"/>
        </w:rPr>
        <w:t xml:space="preserve"> </w:t>
      </w:r>
      <w:r w:rsidRPr="0089294D">
        <w:rPr>
          <w:color w:val="000000"/>
        </w:rPr>
        <w:t>A definição de serviço contínuo consta no art. 6º, XV da Lei nº 14.133, de 2021, sendo os “serviços contratados para a manutenção da atividade administrativa, decorrentes de necessidades permanentes ou prolongadas”.</w:t>
      </w:r>
    </w:p>
    <w:p w14:paraId="0D2CC561" w14:textId="77777777" w:rsidR="0089294D" w:rsidRPr="0089294D" w:rsidRDefault="0089294D" w:rsidP="00BB3E39">
      <w:pPr>
        <w:pStyle w:val="Textodecomentrio"/>
      </w:pPr>
    </w:p>
    <w:p w14:paraId="60F4CFB9" w14:textId="480D7478" w:rsidR="0089294D" w:rsidRDefault="0089294D" w:rsidP="00BB3E39">
      <w:pPr>
        <w:pStyle w:val="Textodecomentrio"/>
        <w:rPr>
          <w:color w:val="000000"/>
        </w:rPr>
      </w:pPr>
      <w:r w:rsidRPr="0089294D">
        <w:rPr>
          <w:color w:val="000000"/>
        </w:rPr>
        <w:t xml:space="preserve">A utilização do prazo de vigência plurianual no caso de fornecimento contínuo é condicionada ao ateste de maior vantagem econômica, a ser feita pela autoridade competente no processo respectivo, conforme art. 106, I da Lei nº 14.133, de 2021. </w:t>
      </w:r>
    </w:p>
    <w:p w14:paraId="473A0379" w14:textId="77777777" w:rsidR="0089294D" w:rsidRPr="0089294D" w:rsidRDefault="0089294D" w:rsidP="00BB3E39">
      <w:pPr>
        <w:pStyle w:val="Textodecomentrio"/>
      </w:pPr>
    </w:p>
    <w:p w14:paraId="2AD1CB98" w14:textId="77777777" w:rsidR="0089294D" w:rsidRPr="0089294D" w:rsidRDefault="0089294D" w:rsidP="00BB3E39">
      <w:pPr>
        <w:pStyle w:val="Textodecomentrio"/>
      </w:pPr>
      <w:r w:rsidRPr="0089294D">
        <w:rPr>
          <w:color w:val="000000"/>
        </w:rPr>
        <w:t>De acordo com o artigo 107 da Lei nº 14.133, de 2021, será possível que contratos de serviço contínuo sejam prorrogados por até 10 anos, desde que haja previsão no edital e/ou contrato e que a autoridade competente ateste que as condições e os preços permanecem vantajosos para a Administração, permitida a negociação com o contratado ou a extinção contratual sem ônus para qualquer das partes.</w:t>
      </w:r>
    </w:p>
  </w:comment>
  <w:comment w:id="5" w:author="Jamile de Jesus Ferreira" w:date="2026-04-09T08:59:00Z" w:initials="JdJF">
    <w:p w14:paraId="69A46BB1" w14:textId="52AC42B9" w:rsidR="0089294D" w:rsidRDefault="0089294D">
      <w:pPr>
        <w:pStyle w:val="Textodecomentrio"/>
      </w:pPr>
      <w:r>
        <w:rPr>
          <w:rStyle w:val="Refdecomentrio"/>
        </w:rPr>
        <w:annotationRef/>
      </w:r>
      <w:r>
        <w:rPr>
          <w:rFonts w:cs="Arial"/>
          <w:b/>
          <w:bCs/>
          <w:sz w:val="22"/>
          <w:szCs w:val="22"/>
          <w:lang w:val="pt-BR"/>
        </w:rPr>
        <w:t xml:space="preserve">NOTA EXPLICATIVA </w:t>
      </w:r>
      <w:r w:rsidR="00D63160">
        <w:rPr>
          <w:rFonts w:cs="Arial"/>
          <w:b/>
          <w:bCs/>
          <w:sz w:val="22"/>
          <w:szCs w:val="22"/>
          <w:lang w:val="pt-BR"/>
        </w:rPr>
        <w:t>7</w:t>
      </w:r>
      <w:r w:rsidRPr="00383F9A">
        <w:rPr>
          <w:rFonts w:cs="Arial"/>
          <w:b/>
          <w:bCs/>
          <w:sz w:val="22"/>
          <w:szCs w:val="22"/>
        </w:rPr>
        <w:t>:</w:t>
      </w:r>
      <w:r>
        <w:rPr>
          <w:rFonts w:cs="Arial"/>
          <w:sz w:val="22"/>
          <w:szCs w:val="22"/>
        </w:rPr>
        <w:t xml:space="preserve"> </w:t>
      </w:r>
      <w:r w:rsidRPr="00383F9A">
        <w:rPr>
          <w:rFonts w:cs="Arial"/>
          <w:sz w:val="22"/>
          <w:szCs w:val="22"/>
        </w:rPr>
        <w:t xml:space="preserve">Nos casos em que a contratação pretendida </w:t>
      </w:r>
      <w:r w:rsidRPr="00383F9A">
        <w:rPr>
          <w:rFonts w:cs="Arial"/>
          <w:b/>
          <w:bCs/>
          <w:color w:val="FF0000"/>
          <w:sz w:val="22"/>
          <w:szCs w:val="22"/>
        </w:rPr>
        <w:t>não estiver prevista no PCA</w:t>
      </w:r>
      <w:r w:rsidRPr="00383F9A">
        <w:rPr>
          <w:rFonts w:cs="Arial"/>
          <w:sz w:val="22"/>
          <w:szCs w:val="22"/>
        </w:rPr>
        <w:t>, a Pasta demandante deverá solicitar, previamente, a devida autorização ao Secretário da SEPAF, devidamente justificada</w:t>
      </w:r>
      <w:r>
        <w:rPr>
          <w:rFonts w:cs="Arial"/>
          <w:sz w:val="22"/>
          <w:szCs w:val="22"/>
          <w:lang w:val="pt-BR"/>
        </w:rPr>
        <w:t>.</w:t>
      </w:r>
    </w:p>
  </w:comment>
  <w:comment w:id="7" w:author="Autor" w:initials="A">
    <w:p w14:paraId="4221EC5A" w14:textId="689B3464" w:rsidR="0089294D" w:rsidRPr="00D63160" w:rsidRDefault="0089294D" w:rsidP="000D70EC">
      <w:pPr>
        <w:pStyle w:val="Textodecomentrio"/>
        <w:rPr>
          <w:color w:val="000000"/>
        </w:rPr>
      </w:pPr>
      <w:r>
        <w:rPr>
          <w:rStyle w:val="Refdecomentrio"/>
        </w:rPr>
        <w:annotationRef/>
      </w:r>
      <w:r w:rsidR="00D63160" w:rsidRPr="00D63160">
        <w:rPr>
          <w:b/>
          <w:bCs/>
          <w:color w:val="000000"/>
        </w:rPr>
        <w:t>NOTA EXPLICATIVA</w:t>
      </w:r>
      <w:r w:rsidRPr="00D63160">
        <w:rPr>
          <w:b/>
          <w:bCs/>
          <w:color w:val="000000"/>
        </w:rPr>
        <w:t xml:space="preserve"> </w:t>
      </w:r>
      <w:r w:rsidR="00D63160" w:rsidRPr="00D63160">
        <w:rPr>
          <w:b/>
          <w:bCs/>
          <w:color w:val="000000"/>
          <w:lang w:val="pt-BR"/>
        </w:rPr>
        <w:t>8</w:t>
      </w:r>
      <w:r w:rsidRPr="00D63160">
        <w:rPr>
          <w:b/>
          <w:bCs/>
          <w:color w:val="000000"/>
        </w:rPr>
        <w:t xml:space="preserve">: </w:t>
      </w:r>
      <w:r w:rsidRPr="00D63160">
        <w:rPr>
          <w:color w:val="000000"/>
        </w:rPr>
        <w:t xml:space="preserve">Alguns requisitos de contratação tratados na lei foram abordados neste tópico do Termo de Referência. </w:t>
      </w:r>
      <w:r w:rsidRPr="00D63160">
        <w:rPr>
          <w:color w:val="FF0000"/>
        </w:rPr>
        <w:t>Isso não impede que outros requisitos de contratação, de caráter técnico, sejam inseridos pela área competente.</w:t>
      </w:r>
      <w:r w:rsidRPr="00D63160">
        <w:rPr>
          <w:color w:val="000000"/>
        </w:rPr>
        <w:t xml:space="preserve"> </w:t>
      </w:r>
    </w:p>
    <w:p w14:paraId="2A751F0D" w14:textId="77777777" w:rsidR="0089294D" w:rsidRDefault="0089294D" w:rsidP="000D70EC">
      <w:pPr>
        <w:pStyle w:val="Textodecomentrio"/>
      </w:pPr>
      <w:r w:rsidRPr="00D63160">
        <w:rPr>
          <w:color w:val="000000"/>
        </w:rPr>
        <w:t>Registre-se, apenas, que a documentação de habilitação técnica é objeto de tópico específico deste TR (CRITÉRIOS DE SELEÇÃO DO FORNECEDOR) de modo que sua inclusão aqui seria redundante.</w:t>
      </w:r>
    </w:p>
  </w:comment>
  <w:comment w:id="8" w:author="Autor" w:initials="A">
    <w:p w14:paraId="54517D45" w14:textId="4B54ED8A" w:rsidR="0089294D" w:rsidRPr="00D63160" w:rsidRDefault="0089294D" w:rsidP="00204521">
      <w:pPr>
        <w:pStyle w:val="Textodecomentrio"/>
        <w:rPr>
          <w:color w:val="000000"/>
        </w:rPr>
      </w:pPr>
      <w:r>
        <w:rPr>
          <w:rStyle w:val="Refdecomentrio"/>
        </w:rPr>
        <w:annotationRef/>
      </w:r>
      <w:r w:rsidRPr="00D63160">
        <w:rPr>
          <w:b/>
          <w:bCs/>
          <w:color w:val="000000"/>
        </w:rPr>
        <w:t xml:space="preserve">Nota Explicativa </w:t>
      </w:r>
      <w:r w:rsidR="00D63160" w:rsidRPr="00D63160">
        <w:rPr>
          <w:b/>
          <w:bCs/>
          <w:color w:val="000000"/>
          <w:lang w:val="pt-BR"/>
        </w:rPr>
        <w:t>9</w:t>
      </w:r>
      <w:r w:rsidRPr="00D63160">
        <w:rPr>
          <w:b/>
          <w:bCs/>
          <w:color w:val="000000"/>
        </w:rPr>
        <w:t>:</w:t>
      </w:r>
      <w:r w:rsidRPr="00D63160">
        <w:rPr>
          <w:color w:val="000000"/>
        </w:rPr>
        <w:t xml:space="preserve"> Embora a contratação seja de serviços comuns de engenharia, é possível que a Administração indique marcas ou modelos de eventuais bens necessários à execução do objeto da contratação.</w:t>
      </w:r>
    </w:p>
    <w:p w14:paraId="1429A03A" w14:textId="77777777" w:rsidR="00D63160" w:rsidRPr="00D63160" w:rsidRDefault="00D63160" w:rsidP="00204521">
      <w:pPr>
        <w:pStyle w:val="Textodecomentrio"/>
      </w:pPr>
    </w:p>
    <w:p w14:paraId="553FAC56" w14:textId="60878DB9" w:rsidR="0089294D" w:rsidRPr="00D63160" w:rsidRDefault="0089294D" w:rsidP="00204521">
      <w:pPr>
        <w:pStyle w:val="Textodecomentrio"/>
      </w:pPr>
      <w:r w:rsidRPr="00D63160">
        <w:rPr>
          <w:b/>
          <w:bCs/>
          <w:color w:val="000000"/>
        </w:rPr>
        <w:t xml:space="preserve">Nota Explicativa </w:t>
      </w:r>
      <w:r w:rsidR="00D63160" w:rsidRPr="00D63160">
        <w:rPr>
          <w:b/>
          <w:bCs/>
          <w:color w:val="000000"/>
          <w:lang w:val="pt-BR"/>
        </w:rPr>
        <w:t>10</w:t>
      </w:r>
      <w:r w:rsidRPr="00D63160">
        <w:rPr>
          <w:b/>
          <w:bCs/>
          <w:color w:val="000000"/>
        </w:rPr>
        <w:t xml:space="preserve">: </w:t>
      </w:r>
      <w:r w:rsidRPr="00D63160">
        <w:rPr>
          <w:color w:val="000000"/>
        </w:rPr>
        <w:t>Marca - Excepcionalmente será permitida a indicação de uma ou mais marcas ou modelos, desde que justificada tecnicamente no processo, nas hipóteses descritas no art. 41, inciso I, alíneas a, b, c e d da Lei nº 14.133, de 2021.</w:t>
      </w:r>
    </w:p>
    <w:p w14:paraId="0E62A279" w14:textId="77777777" w:rsidR="00D63160" w:rsidRPr="00D63160" w:rsidRDefault="00D63160" w:rsidP="00204521">
      <w:pPr>
        <w:pStyle w:val="Textodecomentrio"/>
        <w:rPr>
          <w:b/>
          <w:bCs/>
          <w:color w:val="000000"/>
        </w:rPr>
      </w:pPr>
    </w:p>
    <w:p w14:paraId="3730E17E" w14:textId="77777777" w:rsidR="00D63160" w:rsidRPr="00D63160" w:rsidRDefault="0089294D" w:rsidP="00204521">
      <w:pPr>
        <w:pStyle w:val="Textodecomentrio"/>
        <w:rPr>
          <w:color w:val="000000"/>
        </w:rPr>
      </w:pPr>
      <w:r w:rsidRPr="00D63160">
        <w:rPr>
          <w:b/>
          <w:bCs/>
          <w:color w:val="000000"/>
        </w:rPr>
        <w:t xml:space="preserve">Nota Explicativa </w:t>
      </w:r>
      <w:r w:rsidR="00D63160" w:rsidRPr="00D63160">
        <w:rPr>
          <w:b/>
          <w:bCs/>
          <w:color w:val="000000"/>
          <w:lang w:val="pt-BR"/>
        </w:rPr>
        <w:t>11</w:t>
      </w:r>
      <w:r w:rsidRPr="00D63160">
        <w:rPr>
          <w:b/>
          <w:bCs/>
          <w:color w:val="000000"/>
        </w:rPr>
        <w:t xml:space="preserve">: </w:t>
      </w:r>
      <w:r w:rsidRPr="00D63160">
        <w:rPr>
          <w:color w:val="000000"/>
          <w:u w:val="single"/>
        </w:rPr>
        <w:t>Similaridade</w:t>
      </w:r>
      <w:r w:rsidRPr="00D63160">
        <w:rPr>
          <w:color w:val="000000"/>
        </w:rPr>
        <w:t xml:space="preserve"> </w:t>
      </w:r>
      <w:r w:rsidRPr="00D63160">
        <w:rPr>
          <w:b/>
          <w:bCs/>
          <w:color w:val="000000"/>
        </w:rPr>
        <w:t>-</w:t>
      </w:r>
      <w:r w:rsidRPr="00D63160">
        <w:rPr>
          <w:color w:val="000000"/>
        </w:rPr>
        <w:t xml:space="preserve"> Quando necessária a indicação de marca como referência de qualidade ou facilitação da descrição do objeto, deve esta ser seguida das expressões “ou equivalente”, “ou similar” e “ou de melhor qualidade”, devendo, nesse caso, o produto ser aceito de fato e sem restrições pela Administração.</w:t>
      </w:r>
    </w:p>
    <w:p w14:paraId="06C34B25" w14:textId="353E6EE4" w:rsidR="0089294D" w:rsidRPr="00D63160" w:rsidRDefault="0089294D" w:rsidP="00204521">
      <w:pPr>
        <w:pStyle w:val="Textodecomentrio"/>
      </w:pPr>
      <w:r w:rsidRPr="00D63160">
        <w:rPr>
          <w:color w:val="000000"/>
        </w:rPr>
        <w:t xml:space="preserve"> </w:t>
      </w:r>
    </w:p>
    <w:p w14:paraId="0D266D23" w14:textId="77777777" w:rsidR="0089294D" w:rsidRDefault="0089294D" w:rsidP="00204521">
      <w:pPr>
        <w:pStyle w:val="Textodecomentrio"/>
      </w:pPr>
      <w:r w:rsidRPr="00D63160">
        <w:rPr>
          <w:color w:val="000000"/>
        </w:rPr>
        <w:t>Permite-se menção a marca de referência no aviso, como forma ou parâmetro de qualidade para facilitar a descrição do objeto, caso em que se deve necessariamente acrescentar expressões do tipo “ou equivalente”, “ou similar”, “ou de melhor qualidade”, podendo a Administração exigir que a empresa participante do certame demonstre desempenho, qualidade e produtividade compatíveis com a marca de referência mencionada.” Nessa hipótese, aplica-se o art. 42 da Lei nº 14.133, de 2021</w:t>
      </w:r>
    </w:p>
    <w:p w14:paraId="7483A0DF" w14:textId="77777777" w:rsidR="00D63160" w:rsidRDefault="00D63160" w:rsidP="00204521">
      <w:pPr>
        <w:pStyle w:val="Textodecomentrio"/>
        <w:rPr>
          <w:i/>
          <w:iCs/>
          <w:color w:val="000000"/>
        </w:rPr>
      </w:pPr>
    </w:p>
    <w:p w14:paraId="16358F04" w14:textId="69476F3F" w:rsidR="0089294D" w:rsidRPr="00D63160" w:rsidRDefault="0089294D" w:rsidP="00204521">
      <w:pPr>
        <w:pStyle w:val="Textodecomentrio"/>
      </w:pPr>
      <w:r w:rsidRPr="00D63160">
        <w:rPr>
          <w:color w:val="000000"/>
        </w:rPr>
        <w:t xml:space="preserve">Deve a Administração, ainda, observar o princípio da padronização considerada a compatibilidade de especificações estéticas, técnicas ou de desempenho, nos termos do art. 43 da Lei nº 14.133, de 2021. </w:t>
      </w:r>
    </w:p>
  </w:comment>
  <w:comment w:id="9" w:author="Autor" w:initials="A">
    <w:p w14:paraId="1FBC41E1" w14:textId="1376E90D" w:rsidR="0089294D" w:rsidRDefault="0089294D" w:rsidP="00204521">
      <w:pPr>
        <w:pStyle w:val="Textodecomentrio"/>
        <w:rPr>
          <w:b/>
          <w:bCs/>
        </w:rPr>
      </w:pPr>
      <w:r>
        <w:rPr>
          <w:rStyle w:val="Refdecomentrio"/>
        </w:rPr>
        <w:annotationRef/>
      </w:r>
      <w:r w:rsidRPr="00D63160">
        <w:rPr>
          <w:b/>
          <w:bCs/>
        </w:rPr>
        <w:t>Verificar a viabilidade de novo subitem novo sobre amostra e prova de conceito – II art. 41, com a seguinte NE</w:t>
      </w:r>
    </w:p>
    <w:p w14:paraId="53D74A13" w14:textId="77777777" w:rsidR="00D63160" w:rsidRPr="00D63160" w:rsidRDefault="00D63160" w:rsidP="00204521">
      <w:pPr>
        <w:pStyle w:val="Textodecomentrio"/>
        <w:rPr>
          <w:b/>
          <w:bCs/>
        </w:rPr>
      </w:pPr>
    </w:p>
    <w:p w14:paraId="14381BC6" w14:textId="68921B9F" w:rsidR="0089294D" w:rsidRPr="00D63160" w:rsidRDefault="00D63160" w:rsidP="00204521">
      <w:pPr>
        <w:pStyle w:val="Textodecomentrio"/>
      </w:pPr>
      <w:r w:rsidRPr="0089294D">
        <w:rPr>
          <w:b/>
          <w:bCs/>
          <w:color w:val="000000"/>
        </w:rPr>
        <w:t>NOTA EXPLICATIVA</w:t>
      </w:r>
      <w:r>
        <w:rPr>
          <w:b/>
          <w:bCs/>
          <w:color w:val="000000"/>
          <w:lang w:val="pt-BR"/>
        </w:rPr>
        <w:t xml:space="preserve"> 12</w:t>
      </w:r>
      <w:r w:rsidR="0089294D" w:rsidRPr="00D63160">
        <w:t xml:space="preserve">: solicitação de amostra, inciso II do art. 41 da lei nº 14.133, de 2021 "exigir amostra ou prova de conceito do bem no procedimento de pré-qualificação permanente, na fase de julgamento das propostas ou de lances, ou no período de vigência do contrato ou da ata de registro de preços, desde que previsto no edital da licitação e justificada a necessidade de sua apresentação" </w:t>
      </w:r>
    </w:p>
    <w:p w14:paraId="478E35E6" w14:textId="77777777" w:rsidR="0089294D" w:rsidRPr="00D63160" w:rsidRDefault="0089294D" w:rsidP="00204521">
      <w:pPr>
        <w:pStyle w:val="Textodecomentrio"/>
      </w:pPr>
    </w:p>
    <w:p w14:paraId="35B69085" w14:textId="77777777" w:rsidR="0089294D" w:rsidRDefault="0089294D" w:rsidP="00204521">
      <w:pPr>
        <w:pStyle w:val="Textodecomentrio"/>
      </w:pPr>
      <w:r w:rsidRPr="00D63160">
        <w:t>Por exemplo: serviço comum de engenharia com fornecimento de material.</w:t>
      </w:r>
    </w:p>
  </w:comment>
  <w:comment w:id="10" w:author="Autor" w:initials="A">
    <w:p w14:paraId="25E4C58A" w14:textId="0557D526" w:rsidR="0089294D" w:rsidRPr="00D63160" w:rsidRDefault="0089294D" w:rsidP="00204521">
      <w:pPr>
        <w:pStyle w:val="Textodecomentrio"/>
        <w:rPr>
          <w:color w:val="000000"/>
        </w:rPr>
      </w:pPr>
      <w:r w:rsidRPr="00D63160">
        <w:rPr>
          <w:rStyle w:val="Refdecomentrio"/>
        </w:rPr>
        <w:annotationRef/>
      </w:r>
      <w:r w:rsidR="00D63160" w:rsidRPr="00D63160">
        <w:rPr>
          <w:b/>
          <w:bCs/>
          <w:color w:val="000000"/>
        </w:rPr>
        <w:t>NOTA EXPLICATIVA</w:t>
      </w:r>
      <w:r w:rsidRPr="00D63160">
        <w:rPr>
          <w:b/>
          <w:bCs/>
          <w:color w:val="000000"/>
        </w:rPr>
        <w:t xml:space="preserve"> 1</w:t>
      </w:r>
      <w:r w:rsidR="00D63160" w:rsidRPr="00D63160">
        <w:rPr>
          <w:b/>
          <w:bCs/>
          <w:color w:val="000000"/>
          <w:lang w:val="pt-BR"/>
        </w:rPr>
        <w:t>3</w:t>
      </w:r>
      <w:r w:rsidRPr="00D63160">
        <w:rPr>
          <w:b/>
          <w:bCs/>
          <w:color w:val="000000"/>
        </w:rPr>
        <w:t>:</w:t>
      </w:r>
      <w:r w:rsidRPr="00D63160">
        <w:rPr>
          <w:color w:val="000000"/>
        </w:rPr>
        <w:t xml:space="preserve"> Embora a contratação seja de serviços comuns de engenharia, é possível que a Administração vede o emprego de marca ou produto de bens empregados em sua execução, com base em experiência prévia, registrada em processo administrativo, conforme art. 41, III, da Lei nº 14.133, de 2021.</w:t>
      </w:r>
    </w:p>
    <w:p w14:paraId="4DF4C6F6" w14:textId="77777777" w:rsidR="00D63160" w:rsidRPr="00D63160" w:rsidRDefault="00D63160" w:rsidP="00204521">
      <w:pPr>
        <w:pStyle w:val="Textodecomentrio"/>
      </w:pPr>
    </w:p>
    <w:p w14:paraId="547B13F3" w14:textId="23686DE5" w:rsidR="0089294D" w:rsidRPr="00D63160" w:rsidRDefault="00D63160" w:rsidP="00204521">
      <w:pPr>
        <w:pStyle w:val="Textodecomentrio"/>
      </w:pPr>
      <w:r w:rsidRPr="00D63160">
        <w:rPr>
          <w:b/>
          <w:bCs/>
          <w:color w:val="000000"/>
        </w:rPr>
        <w:t>NOTA EXPLICATIVA</w:t>
      </w:r>
      <w:r w:rsidR="0089294D" w:rsidRPr="00D63160">
        <w:rPr>
          <w:b/>
          <w:bCs/>
        </w:rPr>
        <w:t xml:space="preserve"> </w:t>
      </w:r>
      <w:r w:rsidRPr="00D63160">
        <w:rPr>
          <w:b/>
          <w:bCs/>
          <w:lang w:val="pt-BR"/>
        </w:rPr>
        <w:t>14</w:t>
      </w:r>
      <w:r w:rsidR="0089294D" w:rsidRPr="00D63160">
        <w:rPr>
          <w:b/>
          <w:bCs/>
        </w:rPr>
        <w:t>:</w:t>
      </w:r>
      <w:r w:rsidR="0089294D" w:rsidRPr="00D63160">
        <w:t xml:space="preserve"> O artigo 41, inciso III, da Lei nº 14.133, de 2021, prevê a possibilidade de a Administração vedar a contratação de marca ou produto, quando, mediante processo administrativo, restar comprovado que produtos adquiridos e utilizados anteriormente não atendem a requisitos indispensáveis ao pleno adimplemento da obrigação contratual. Além do preço, elementos como qualidade do produto e da assistência técnica assim como durabilidade do bem e custos com manutenção são essenciais para que se conclua que um objeto atende ou não a necessidade administrativa. Diferentemente do mercado privado, em que basta a vontade do particular de não efetuar nova contratação, no âmbito das contratações públicas é necessária a existência de justo motivo, que a lei vincula à existência de processo administrativo prévio, cujo resultado tenha culminado com a conclusão de que determinado produto ou marca não atendem aos requisitos mínimos para que sejam adquiridas pela Administração. O caput do artigo 41 deixa claro que essa deve ser uma medida excepcional, que terá cabimento quando houver necessidade. Somente será possível vedar a aquisição de produto ou marca se houver processo administrativo prévio no qual as razões administrativas tenham sido expostas, com possibilidade de participação do particular envolvido, a fim de que a exclusão de marca ou produto não constitua um ato arbitrário. As razões para a vedação devem ser apresentadas no Estudo Técnico Preliminar, inclusive com citação de trechos do processo administrativo em que se consolidou a vedação, se for o caso.</w:t>
      </w:r>
    </w:p>
  </w:comment>
  <w:comment w:id="11" w:author="Autor" w:initials="A">
    <w:p w14:paraId="798520D7" w14:textId="25C306CB" w:rsidR="0089294D" w:rsidRDefault="0089294D" w:rsidP="00204521">
      <w:pPr>
        <w:pStyle w:val="Textodecomentrio"/>
      </w:pPr>
      <w:r>
        <w:rPr>
          <w:rStyle w:val="Refdecomentrio"/>
        </w:rPr>
        <w:annotationRef/>
      </w:r>
      <w:r w:rsidR="00D63160" w:rsidRPr="0089294D">
        <w:rPr>
          <w:b/>
          <w:bCs/>
          <w:color w:val="000000"/>
        </w:rPr>
        <w:t>NOTA EXPLICATIVA</w:t>
      </w:r>
      <w:r w:rsidR="00D63160">
        <w:rPr>
          <w:b/>
          <w:bCs/>
          <w:color w:val="000000"/>
          <w:lang w:val="pt-BR"/>
        </w:rPr>
        <w:t xml:space="preserve"> 14</w:t>
      </w:r>
      <w:r>
        <w:rPr>
          <w:b/>
          <w:bCs/>
        </w:rPr>
        <w:t>:</w:t>
      </w:r>
      <w:r>
        <w:t xml:space="preserve"> Em razão de seu potencial de restringir a competitividade do certame, a exigência de carta de solidariedade somente se justificará em situações excepcionais e devidamente motivadas.</w:t>
      </w:r>
    </w:p>
  </w:comment>
  <w:comment w:id="12" w:author="Autor" w:initials="A">
    <w:p w14:paraId="430ED760" w14:textId="7A970CEC" w:rsidR="0089294D" w:rsidRPr="00D63160" w:rsidRDefault="0089294D" w:rsidP="00204521">
      <w:pPr>
        <w:pStyle w:val="Textodecomentrio"/>
      </w:pPr>
      <w:r>
        <w:rPr>
          <w:rStyle w:val="Refdecomentrio"/>
        </w:rPr>
        <w:annotationRef/>
      </w:r>
      <w:r w:rsidR="00D63160" w:rsidRPr="00D63160">
        <w:rPr>
          <w:b/>
          <w:bCs/>
          <w:color w:val="000000"/>
        </w:rPr>
        <w:t>NOTA EXPLICATIVA</w:t>
      </w:r>
      <w:r w:rsidRPr="00D63160">
        <w:rPr>
          <w:b/>
          <w:bCs/>
          <w:color w:val="000000"/>
        </w:rPr>
        <w:t xml:space="preserve"> 1</w:t>
      </w:r>
      <w:r w:rsidR="00D63160" w:rsidRPr="00D63160">
        <w:rPr>
          <w:b/>
          <w:bCs/>
          <w:color w:val="000000"/>
          <w:lang w:val="pt-BR"/>
        </w:rPr>
        <w:t>5</w:t>
      </w:r>
      <w:r w:rsidRPr="00D63160">
        <w:rPr>
          <w:b/>
          <w:bCs/>
          <w:color w:val="000000"/>
        </w:rPr>
        <w:t>:</w:t>
      </w:r>
      <w:r w:rsidRPr="00D63160">
        <w:rPr>
          <w:color w:val="000000"/>
        </w:rPr>
        <w:t xml:space="preserve"> A subcontratação deve ser avaliada à luz do artigo 122 da Lei nº 14.133, de 2021:</w:t>
      </w:r>
    </w:p>
    <w:p w14:paraId="2B695ED5" w14:textId="77777777" w:rsidR="0089294D" w:rsidRPr="00D63160" w:rsidRDefault="0089294D" w:rsidP="00D63160">
      <w:pPr>
        <w:pStyle w:val="Textodecomentrio"/>
        <w:ind w:left="1416" w:firstLine="0"/>
        <w:rPr>
          <w:i/>
          <w:iCs/>
        </w:rPr>
      </w:pPr>
      <w:r w:rsidRPr="00D63160">
        <w:rPr>
          <w:i/>
          <w:iCs/>
          <w:color w:val="000000"/>
        </w:rPr>
        <w:t>“Art. 122. Na execução do contrato e sem prejuízo das responsabilidades contratuais e legais, o contratado poderá subcontratar partes da obra, do serviço ou do fornecimento até o limite autorizado, em cada caso, pela Administração.</w:t>
      </w:r>
    </w:p>
    <w:p w14:paraId="0467ECDF" w14:textId="77777777" w:rsidR="0089294D" w:rsidRPr="00D63160" w:rsidRDefault="0089294D" w:rsidP="00D63160">
      <w:pPr>
        <w:pStyle w:val="Textodecomentrio"/>
        <w:ind w:left="2832" w:firstLine="0"/>
        <w:rPr>
          <w:i/>
          <w:iCs/>
        </w:rPr>
      </w:pPr>
      <w:r w:rsidRPr="00D63160">
        <w:rPr>
          <w:i/>
          <w:iCs/>
          <w:color w:val="000000"/>
        </w:rPr>
        <w:t>§ 1º O contratado apresentará à Administração documentação que comprove a capacidade técnica do subcontratado, que será avaliada e juntada aos autos do processo correspondente.</w:t>
      </w:r>
    </w:p>
    <w:p w14:paraId="21F6D22C" w14:textId="77777777" w:rsidR="0089294D" w:rsidRPr="00D63160" w:rsidRDefault="0089294D" w:rsidP="00D63160">
      <w:pPr>
        <w:pStyle w:val="Textodecomentrio"/>
        <w:ind w:left="2832" w:firstLine="0"/>
        <w:rPr>
          <w:i/>
          <w:iCs/>
        </w:rPr>
      </w:pPr>
      <w:r w:rsidRPr="00D63160">
        <w:rPr>
          <w:i/>
          <w:iCs/>
          <w:color w:val="000000"/>
        </w:rPr>
        <w:t>§ 2º Regulamento ou edital de licitação poderão vedar, restringir ou estabelecer condições para a subcontratação.</w:t>
      </w:r>
    </w:p>
    <w:p w14:paraId="14E9AD71" w14:textId="77777777" w:rsidR="0089294D" w:rsidRPr="00D63160" w:rsidRDefault="0089294D" w:rsidP="00D63160">
      <w:pPr>
        <w:pStyle w:val="Textodecomentrio"/>
        <w:ind w:left="2832" w:firstLine="0"/>
        <w:rPr>
          <w:i/>
          <w:iCs/>
        </w:rPr>
      </w:pPr>
      <w:r w:rsidRPr="00D63160">
        <w:rPr>
          <w:i/>
          <w:iCs/>
          <w:color w:val="000000"/>
        </w:rPr>
        <w:t>§ 3º Será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devendo essa proibição constar expressamente do edital de licitação.”</w:t>
      </w:r>
    </w:p>
  </w:comment>
  <w:comment w:id="13" w:author="Autor" w:initials="A">
    <w:p w14:paraId="34F96689" w14:textId="63A09358" w:rsidR="0089294D" w:rsidRPr="00D63160" w:rsidRDefault="0089294D" w:rsidP="000D70EC">
      <w:pPr>
        <w:pStyle w:val="Textodecomentrio"/>
        <w:rPr>
          <w:color w:val="000000"/>
        </w:rPr>
      </w:pPr>
      <w:r>
        <w:rPr>
          <w:rStyle w:val="Refdecomentrio"/>
        </w:rPr>
        <w:annotationRef/>
      </w:r>
      <w:r w:rsidR="00D63160" w:rsidRPr="00D63160">
        <w:rPr>
          <w:b/>
          <w:bCs/>
          <w:color w:val="000000"/>
        </w:rPr>
        <w:t>NOTA EXPLICATIVA</w:t>
      </w:r>
      <w:r w:rsidRPr="00D63160">
        <w:rPr>
          <w:b/>
          <w:bCs/>
          <w:color w:val="000000"/>
        </w:rPr>
        <w:t xml:space="preserve"> 1</w:t>
      </w:r>
      <w:r w:rsidR="00D63160" w:rsidRPr="00D63160">
        <w:rPr>
          <w:b/>
          <w:bCs/>
          <w:color w:val="000000"/>
          <w:lang w:val="pt-BR"/>
        </w:rPr>
        <w:t>6</w:t>
      </w:r>
      <w:r w:rsidRPr="00D63160">
        <w:rPr>
          <w:b/>
          <w:bCs/>
          <w:color w:val="000000"/>
        </w:rPr>
        <w:t xml:space="preserve">: </w:t>
      </w:r>
      <w:r w:rsidRPr="00D63160">
        <w:rPr>
          <w:color w:val="000000"/>
        </w:rPr>
        <w:t>Em caso de necessidade de inclusão de outras especificações técnicas quanto à subcontratação, deverão ser inseridas aqui.</w:t>
      </w:r>
    </w:p>
    <w:p w14:paraId="224175FB" w14:textId="77777777" w:rsidR="00D63160" w:rsidRPr="00D63160" w:rsidRDefault="00D63160" w:rsidP="000D70EC">
      <w:pPr>
        <w:pStyle w:val="Textodecomentrio"/>
      </w:pPr>
    </w:p>
    <w:p w14:paraId="5EDF5874" w14:textId="5A487102" w:rsidR="0089294D" w:rsidRPr="00D63160" w:rsidRDefault="00D63160" w:rsidP="000D70EC">
      <w:pPr>
        <w:pStyle w:val="Textodecomentrio"/>
        <w:rPr>
          <w:color w:val="000000"/>
        </w:rPr>
      </w:pPr>
      <w:r w:rsidRPr="00D63160">
        <w:rPr>
          <w:b/>
          <w:bCs/>
          <w:color w:val="000000"/>
        </w:rPr>
        <w:t>NOTA EXPLICATIVA</w:t>
      </w:r>
      <w:r w:rsidR="0089294D" w:rsidRPr="00D63160">
        <w:rPr>
          <w:b/>
          <w:bCs/>
          <w:color w:val="000000"/>
        </w:rPr>
        <w:t xml:space="preserve"> </w:t>
      </w:r>
      <w:r w:rsidRPr="00D63160">
        <w:rPr>
          <w:b/>
          <w:bCs/>
          <w:color w:val="000000"/>
          <w:lang w:val="pt-BR"/>
        </w:rPr>
        <w:t>17</w:t>
      </w:r>
      <w:r w:rsidR="0089294D" w:rsidRPr="00D63160">
        <w:rPr>
          <w:b/>
          <w:bCs/>
          <w:color w:val="000000"/>
        </w:rPr>
        <w:t xml:space="preserve">: </w:t>
      </w:r>
      <w:r w:rsidR="0089294D" w:rsidRPr="00D63160">
        <w:rPr>
          <w:color w:val="000000"/>
        </w:rPr>
        <w:t>A subcontratação parcial é permitida e deverá ser analisada pela Administração com base nas informações dos estudos preliminares, em cada caso concreto. Caso admitida, o Termo de Referência e o Contrato deverão estabelecer com detalhamento seus limites e condições, inclusive especificando quais parcelas do objeto poderão ser subcontratadas.</w:t>
      </w:r>
    </w:p>
    <w:p w14:paraId="28243B49" w14:textId="77777777" w:rsidR="00D63160" w:rsidRPr="00D63160" w:rsidRDefault="00D63160" w:rsidP="000D70EC">
      <w:pPr>
        <w:pStyle w:val="Textodecomentrio"/>
      </w:pPr>
    </w:p>
    <w:p w14:paraId="39514D4E" w14:textId="1B71199C" w:rsidR="0089294D" w:rsidRDefault="00D63160" w:rsidP="000D70EC">
      <w:pPr>
        <w:pStyle w:val="Textodecomentrio"/>
      </w:pPr>
      <w:r w:rsidRPr="00D63160">
        <w:rPr>
          <w:b/>
          <w:bCs/>
          <w:color w:val="000000"/>
        </w:rPr>
        <w:t xml:space="preserve">NOTA EXPLICATIVA </w:t>
      </w:r>
      <w:r w:rsidRPr="00D63160">
        <w:rPr>
          <w:b/>
          <w:bCs/>
          <w:color w:val="000000"/>
          <w:lang w:val="pt-BR"/>
        </w:rPr>
        <w:t>18</w:t>
      </w:r>
      <w:r w:rsidR="0089294D" w:rsidRPr="00D63160">
        <w:rPr>
          <w:color w:val="000000"/>
        </w:rPr>
        <w:t>: A depender da parcela do fornecimento cuja contratação será permitida, poderá ser previsto, no tópico pertinente, que a qualificação técnica seja demonstrada por meio de atestados relativos a potencial subcontratado, limitado a 25% do objeto a ser licitado, conforme art. 67, §9º da Lei nº 14.133, de 2021. Nesta hipótese, mais de um licitante poderá apresentar atestado relativo ao mesmo potencial subcontratado.</w:t>
      </w:r>
    </w:p>
  </w:comment>
  <w:comment w:id="14" w:author="Autor" w:initials="A">
    <w:p w14:paraId="7F0F8A24" w14:textId="19BEAD30" w:rsidR="0089294D" w:rsidRPr="00D63160" w:rsidRDefault="00D63160" w:rsidP="000D70EC">
      <w:pPr>
        <w:rPr>
          <w:rFonts w:ascii="Arial" w:hAnsi="Arial" w:cs="Arial"/>
          <w:color w:val="000000" w:themeColor="text1"/>
        </w:rPr>
      </w:pPr>
      <w:r w:rsidRPr="00D63160">
        <w:rPr>
          <w:rFonts w:ascii="Arial" w:hAnsi="Arial" w:cs="Arial"/>
          <w:b/>
          <w:bCs/>
          <w:color w:val="000000" w:themeColor="text1"/>
        </w:rPr>
        <w:t xml:space="preserve">NOTA EXPLICATIVA </w:t>
      </w:r>
      <w:r w:rsidR="0089294D" w:rsidRPr="00D63160">
        <w:rPr>
          <w:rFonts w:ascii="Arial" w:hAnsi="Arial" w:cs="Arial"/>
          <w:b/>
          <w:bCs/>
          <w:color w:val="000000" w:themeColor="text1"/>
        </w:rPr>
        <w:t>1</w:t>
      </w:r>
      <w:r w:rsidRPr="00D63160">
        <w:rPr>
          <w:rFonts w:ascii="Arial" w:hAnsi="Arial" w:cs="Arial"/>
          <w:b/>
          <w:bCs/>
          <w:color w:val="000000" w:themeColor="text1"/>
        </w:rPr>
        <w:t>9</w:t>
      </w:r>
      <w:r w:rsidR="0089294D" w:rsidRPr="00D63160">
        <w:rPr>
          <w:rFonts w:ascii="Arial" w:hAnsi="Arial" w:cs="Arial"/>
          <w:b/>
          <w:bCs/>
          <w:color w:val="000000" w:themeColor="text1"/>
        </w:rPr>
        <w:t xml:space="preserve">: </w:t>
      </w:r>
      <w:r w:rsidR="0089294D" w:rsidRPr="00D63160">
        <w:rPr>
          <w:rFonts w:ascii="Arial" w:hAnsi="Arial" w:cs="Arial"/>
          <w:b/>
          <w:color w:val="000000" w:themeColor="text1"/>
          <w:u w:val="single"/>
        </w:rPr>
        <w:t>NESTE MOMENTO, A ÁREA TÉCNICA COMPETENTE DEVERÁ INDICAR SE A CONTRATAÇÃO UTILIZARÁ A GARANTIA DE EXECUÇÃO OU NÃO.</w:t>
      </w:r>
      <w:r w:rsidR="0089294D" w:rsidRPr="00D63160">
        <w:rPr>
          <w:rFonts w:ascii="Arial" w:hAnsi="Arial" w:cs="Arial"/>
          <w:color w:val="000000" w:themeColor="text1"/>
        </w:rPr>
        <w:t xml:space="preserve"> </w:t>
      </w:r>
    </w:p>
    <w:p w14:paraId="12337AFF" w14:textId="77777777" w:rsidR="0089294D" w:rsidRPr="00D63160" w:rsidRDefault="0089294D" w:rsidP="000D70EC">
      <w:pPr>
        <w:rPr>
          <w:rFonts w:ascii="Arial" w:hAnsi="Arial" w:cs="Arial"/>
          <w:color w:val="000000" w:themeColor="text1"/>
        </w:rPr>
      </w:pPr>
    </w:p>
    <w:p w14:paraId="5C023C1C" w14:textId="48D7384E" w:rsidR="0089294D" w:rsidRPr="00D63160" w:rsidRDefault="0089294D" w:rsidP="000D70EC">
      <w:pPr>
        <w:rPr>
          <w:rFonts w:ascii="Arial" w:hAnsi="Arial" w:cs="Arial"/>
          <w:color w:val="000000" w:themeColor="text1"/>
        </w:rPr>
      </w:pPr>
      <w:r w:rsidRPr="00D63160">
        <w:rPr>
          <w:rFonts w:ascii="Arial" w:hAnsi="Arial" w:cs="Arial"/>
          <w:color w:val="000000" w:themeColor="text1"/>
        </w:rPr>
        <w:t>As regras especificas sobre garantia, pelo seu caráter jurídico, estarão previstas no contrato e deverão ser nele inseridas caso haja indicação positiva no Termo de Referência. Caso não haja uso de minuta contratual, recomenda-se copiar as regras do contrato sobre esse assunto.</w:t>
      </w:r>
      <w:r w:rsidRPr="00D63160">
        <w:rPr>
          <w:rFonts w:ascii="Arial" w:hAnsi="Arial" w:cs="Arial"/>
          <w:color w:val="000000" w:themeColor="text1"/>
        </w:rPr>
        <w:annotationRef/>
      </w:r>
    </w:p>
    <w:p w14:paraId="0397D18B" w14:textId="77777777" w:rsidR="00D63160" w:rsidRPr="00D63160" w:rsidRDefault="00D63160" w:rsidP="000D70EC">
      <w:pPr>
        <w:rPr>
          <w:rFonts w:ascii="Arial" w:hAnsi="Arial" w:cs="Arial"/>
          <w:color w:val="000000" w:themeColor="text1"/>
        </w:rPr>
      </w:pPr>
    </w:p>
    <w:p w14:paraId="5CC8F635" w14:textId="7DD57101" w:rsidR="0089294D" w:rsidRPr="00D63160" w:rsidRDefault="00D63160" w:rsidP="000D70EC">
      <w:pPr>
        <w:rPr>
          <w:rFonts w:ascii="Arial" w:hAnsi="Arial" w:cs="Arial"/>
          <w:color w:val="000000" w:themeColor="text1"/>
        </w:rPr>
      </w:pPr>
      <w:r w:rsidRPr="00D63160">
        <w:rPr>
          <w:rFonts w:ascii="Arial" w:hAnsi="Arial" w:cs="Arial"/>
          <w:b/>
          <w:bCs/>
          <w:color w:val="000000" w:themeColor="text1"/>
        </w:rPr>
        <w:t xml:space="preserve">NOTA EXPLICATIVA </w:t>
      </w:r>
      <w:r w:rsidR="0089294D" w:rsidRPr="00D63160">
        <w:rPr>
          <w:rFonts w:ascii="Arial" w:hAnsi="Arial" w:cs="Arial"/>
          <w:b/>
          <w:bCs/>
          <w:color w:val="000000" w:themeColor="text1"/>
        </w:rPr>
        <w:t>2</w:t>
      </w:r>
      <w:r w:rsidRPr="00D63160">
        <w:rPr>
          <w:rFonts w:ascii="Arial" w:hAnsi="Arial" w:cs="Arial"/>
          <w:b/>
          <w:bCs/>
          <w:color w:val="000000" w:themeColor="text1"/>
        </w:rPr>
        <w:t>0</w:t>
      </w:r>
      <w:r w:rsidR="0089294D" w:rsidRPr="00D63160">
        <w:rPr>
          <w:rFonts w:ascii="Arial" w:hAnsi="Arial" w:cs="Arial"/>
          <w:color w:val="000000" w:themeColor="text1"/>
        </w:rPr>
        <w:t>: O percentual da garantia será de:</w:t>
      </w:r>
    </w:p>
    <w:p w14:paraId="249A28A5" w14:textId="77777777" w:rsidR="0089294D" w:rsidRPr="00D63160" w:rsidRDefault="0089294D" w:rsidP="00D63160">
      <w:pPr>
        <w:ind w:left="1416"/>
        <w:rPr>
          <w:rFonts w:ascii="Arial" w:hAnsi="Arial" w:cs="Arial"/>
          <w:color w:val="000000" w:themeColor="text1"/>
        </w:rPr>
      </w:pPr>
      <w:r w:rsidRPr="00D63160">
        <w:rPr>
          <w:rFonts w:ascii="Arial" w:hAnsi="Arial" w:cs="Arial"/>
          <w:color w:val="000000" w:themeColor="text1"/>
        </w:rPr>
        <w:t>a) até 5% (cinco por cento) do valor inicial do contrato, para contratações em geral, conforme art. 98 da Lei nº 14.133, de 2021;</w:t>
      </w:r>
    </w:p>
    <w:p w14:paraId="4916102B" w14:textId="77777777" w:rsidR="0089294D" w:rsidRPr="00D63160" w:rsidRDefault="0089294D" w:rsidP="00D63160">
      <w:pPr>
        <w:ind w:left="1416"/>
        <w:rPr>
          <w:rFonts w:ascii="Arial" w:hAnsi="Arial" w:cs="Arial"/>
          <w:color w:val="000000" w:themeColor="text1"/>
        </w:rPr>
      </w:pPr>
      <w:r w:rsidRPr="00D63160">
        <w:rPr>
          <w:rFonts w:ascii="Arial" w:hAnsi="Arial" w:cs="Arial"/>
          <w:color w:val="000000" w:themeColor="text1"/>
        </w:rPr>
        <w:t>b) até 10% (dez por cento) do valor inicial do contrato, nos casos de alta complexidade técnica e riscos envolvidos, caso em que deverá haver justificativa específica nos autos, conforme art. 98 da Lei nº 14.133, de 2021;</w:t>
      </w:r>
    </w:p>
    <w:p w14:paraId="6E770D5F" w14:textId="77777777" w:rsidR="0089294D" w:rsidRPr="00D63160" w:rsidRDefault="0089294D" w:rsidP="00D63160">
      <w:pPr>
        <w:ind w:left="1416"/>
        <w:rPr>
          <w:rFonts w:ascii="Arial" w:hAnsi="Arial" w:cs="Arial"/>
          <w:color w:val="000000" w:themeColor="text1"/>
        </w:rPr>
      </w:pPr>
      <w:r w:rsidRPr="00D63160">
        <w:rPr>
          <w:rFonts w:ascii="Arial" w:hAnsi="Arial" w:cs="Arial"/>
          <w:color w:val="000000" w:themeColor="text1"/>
        </w:rPr>
        <w:t>c) deverá ser acrescido de garantia adicional aos percentuais citados anteriormente, em casos de previsão de antecipação de pagamento, nos termos do art. 145, § 2º, da Lei nº 14.133.</w:t>
      </w:r>
    </w:p>
    <w:p w14:paraId="6848E7DA" w14:textId="77777777" w:rsidR="0089294D" w:rsidRPr="00D63160" w:rsidRDefault="0089294D" w:rsidP="00D63160">
      <w:pPr>
        <w:ind w:left="1416"/>
        <w:rPr>
          <w:rFonts w:ascii="Arial" w:hAnsi="Arial" w:cs="Arial"/>
          <w:color w:val="000000" w:themeColor="text1"/>
        </w:rPr>
      </w:pPr>
      <w:r w:rsidRPr="00D63160">
        <w:rPr>
          <w:rFonts w:ascii="Arial" w:hAnsi="Arial" w:cs="Arial"/>
          <w:color w:val="000000" w:themeColor="text1"/>
        </w:rPr>
        <w:t>d) Nos casos de contratos que impliquem a entrega de bens pela Administração, dos quais o contratado ficará depositário, o valor desses bens deverá ser acrescido ao valor da garantia calculado de acordo com os itens anteriores.</w:t>
      </w:r>
    </w:p>
    <w:p w14:paraId="4FF3773A" w14:textId="77777777" w:rsidR="0089294D" w:rsidRPr="00D63160" w:rsidRDefault="0089294D" w:rsidP="00D63160">
      <w:pPr>
        <w:pStyle w:val="Corpodetexto2"/>
        <w:ind w:left="1416"/>
        <w:rPr>
          <w:highlight w:val="yellow"/>
        </w:rPr>
      </w:pPr>
      <w:r w:rsidRPr="00D63160">
        <w:t xml:space="preserve">e) até 30% (trinta por cento) do valor inicial do contrato, nas contratações de obras e serviços de engenharia de grande vulto (cujo valor é atualizado anualmente por Decreto, cf. art. 6º, XXII, e 182, ambos da Lei nº 14.133), caso adotada a modalidade seguro-garantia, com cláusula de retomada, lastreada no art. 102 da Lei nº 14.133, de 2021, nos termos da hipótese alternativa abaixo. </w:t>
      </w:r>
    </w:p>
    <w:p w14:paraId="4A31CE87" w14:textId="77777777" w:rsidR="0089294D" w:rsidRPr="00D63160" w:rsidRDefault="0089294D" w:rsidP="00D63160">
      <w:pPr>
        <w:pStyle w:val="Corpodetexto"/>
        <w:ind w:left="1416"/>
        <w:rPr>
          <w:rFonts w:ascii="Arial" w:hAnsi="Arial" w:cs="Arial"/>
          <w:color w:val="000000" w:themeColor="text1"/>
        </w:rPr>
      </w:pPr>
      <w:r w:rsidRPr="00D63160">
        <w:rPr>
          <w:rFonts w:ascii="Arial" w:hAnsi="Arial" w:cs="Arial"/>
          <w:color w:val="000000" w:themeColor="text1"/>
        </w:rPr>
        <w:t>f) deverá ser acrescido do valor equivalente à diferença entre 85% do valor orçado pela Administração e o valor da proposta vencedora, no caso de contratações de obras e serviços de engenharia, nos termos do art. 59, § 5º, da lei nº 14.133, de 2021.</w:t>
      </w:r>
    </w:p>
    <w:p w14:paraId="73CCDE71" w14:textId="77777777" w:rsidR="0089294D" w:rsidRPr="00D63160" w:rsidRDefault="0089294D" w:rsidP="000D70EC">
      <w:pPr>
        <w:rPr>
          <w:rFonts w:ascii="Arial" w:hAnsi="Arial" w:cs="Arial"/>
        </w:rPr>
      </w:pPr>
    </w:p>
    <w:p w14:paraId="157E873F" w14:textId="4DBFFAEE" w:rsidR="0089294D" w:rsidRPr="00ED151A" w:rsidRDefault="00D63160" w:rsidP="000D70EC">
      <w:pPr>
        <w:rPr>
          <w:rFonts w:ascii="Arial" w:hAnsi="Arial" w:cs="Arial"/>
        </w:rPr>
      </w:pPr>
      <w:r w:rsidRPr="00D63160">
        <w:rPr>
          <w:rFonts w:ascii="Arial" w:hAnsi="Arial" w:cs="Arial"/>
          <w:b/>
          <w:bCs/>
        </w:rPr>
        <w:t>NOTA EXPLICATIVA 21</w:t>
      </w:r>
      <w:r w:rsidR="0089294D" w:rsidRPr="00D63160">
        <w:rPr>
          <w:rFonts w:ascii="Arial" w:hAnsi="Arial" w:cs="Arial"/>
          <w:b/>
          <w:bCs/>
        </w:rPr>
        <w:t xml:space="preserve">: </w:t>
      </w:r>
      <w:r w:rsidR="0089294D" w:rsidRPr="00D63160">
        <w:rPr>
          <w:rFonts w:ascii="Arial" w:hAnsi="Arial" w:cs="Arial"/>
        </w:rPr>
        <w:t>No art. 96, §3º, da Lei nº 14.133, de 2021, há previsão apenas do prazo para apresentação da garantia na modalidade seguro-garantia, em contratações precedidas de licitações, caso em que o prazo deverá ser contado da homologação da licitação. Nas demais modalidades, deverá a Administração prever o prazo e o termo início de sua contagem para a apresentação da garantia. Como o seguro-garantia, nos termos da lei, teria de ser pré-contratual, esta disposição deve estar contida neste documento igualmente pré-contratual.</w:t>
      </w:r>
    </w:p>
  </w:comment>
  <w:comment w:id="15" w:author="Autor" w:initials="A">
    <w:p w14:paraId="406D2532" w14:textId="53246DF4" w:rsidR="0089294D" w:rsidRDefault="0089294D" w:rsidP="00002A38">
      <w:pPr>
        <w:pStyle w:val="Textodecomentrio"/>
        <w:rPr>
          <w:color w:val="000000"/>
        </w:rPr>
      </w:pPr>
      <w:r>
        <w:rPr>
          <w:rStyle w:val="Refdecomentrio"/>
        </w:rPr>
        <w:annotationRef/>
      </w:r>
      <w:r w:rsidR="00D63160" w:rsidRPr="0089294D">
        <w:rPr>
          <w:b/>
          <w:bCs/>
          <w:color w:val="000000"/>
        </w:rPr>
        <w:t xml:space="preserve">NOTA EXPLICATIVA </w:t>
      </w:r>
      <w:r w:rsidR="00D63160" w:rsidRPr="00D63160">
        <w:rPr>
          <w:b/>
          <w:bCs/>
          <w:color w:val="000000"/>
          <w:lang w:val="pt-BR"/>
        </w:rPr>
        <w:t>22</w:t>
      </w:r>
      <w:r w:rsidRPr="00D63160">
        <w:rPr>
          <w:b/>
          <w:bCs/>
          <w:color w:val="000000"/>
        </w:rPr>
        <w:t>:</w:t>
      </w:r>
      <w:r w:rsidRPr="00D63160">
        <w:rPr>
          <w:color w:val="000000"/>
        </w:rPr>
        <w:t xml:space="preserve"> É assegurado ao licitante o direito de realizar vistoria prévia no local de execução do serviço sempre que o órgão ou entidade contratante considerar a avaliação local imprescindível para o conhecimento pleno das condições e peculiaridades do objeto a ser contratado (art. 63, § 2º, da Lei nº 14.133, de 2021). Ainda assim, segundo o texto legal, o contratado poderá optar por não realizar a vistoria, caso em que terá de atestar o conhecimento pleno das condições e peculiaridades da contratação, mediante declaração formal do seu responsável técnico (art. 63, §3º).</w:t>
      </w:r>
    </w:p>
    <w:p w14:paraId="379AFAB7" w14:textId="77777777" w:rsidR="00D63160" w:rsidRPr="00D63160" w:rsidRDefault="00D63160" w:rsidP="00002A38">
      <w:pPr>
        <w:pStyle w:val="Textodecomentrio"/>
      </w:pPr>
    </w:p>
    <w:p w14:paraId="3638BC91" w14:textId="77777777" w:rsidR="0089294D" w:rsidRPr="00D63160" w:rsidRDefault="0089294D" w:rsidP="00002A38">
      <w:pPr>
        <w:pStyle w:val="Textodecomentrio"/>
      </w:pPr>
      <w:r w:rsidRPr="00D63160">
        <w:rPr>
          <w:color w:val="000000"/>
        </w:rPr>
        <w:t>Nesse contexto, uma vez considerada imprescindível a avaliação local, deverá ser facultada a realização de vistoria prévia no Termo de Referência, e os interessados terão três opções para cumprir o requisito de habilitação correspondente, conforme §§2º e 3º do art. 63, da Lei nº 14.133, de 2021, a saber:</w:t>
      </w:r>
    </w:p>
    <w:p w14:paraId="39A6D281" w14:textId="77777777" w:rsidR="0089294D" w:rsidRPr="00D63160" w:rsidRDefault="0089294D" w:rsidP="00D63160">
      <w:pPr>
        <w:pStyle w:val="Textodecomentrio"/>
        <w:ind w:left="1416" w:firstLine="0"/>
      </w:pPr>
      <w:r w:rsidRPr="00D63160">
        <w:rPr>
          <w:color w:val="000000"/>
        </w:rPr>
        <w:t xml:space="preserve">a) realizar a vistoria e atestar que conhece o local e as condições da realização da obra ou serviço; </w:t>
      </w:r>
    </w:p>
    <w:p w14:paraId="4FE671CF" w14:textId="77777777" w:rsidR="0089294D" w:rsidRPr="00D63160" w:rsidRDefault="0089294D" w:rsidP="00D63160">
      <w:pPr>
        <w:pStyle w:val="Textodecomentrio"/>
        <w:ind w:left="1416" w:firstLine="0"/>
      </w:pPr>
      <w:r w:rsidRPr="00D63160">
        <w:rPr>
          <w:color w:val="000000"/>
        </w:rPr>
        <w:t xml:space="preserve">b) atestar que conhece o local e as condições da realização da obra ou serviço; </w:t>
      </w:r>
    </w:p>
    <w:p w14:paraId="09B2B23E" w14:textId="77777777" w:rsidR="00D63160" w:rsidRDefault="0089294D" w:rsidP="00D63160">
      <w:pPr>
        <w:pStyle w:val="Textodecomentrio"/>
        <w:ind w:left="1416" w:firstLine="0"/>
        <w:rPr>
          <w:color w:val="000000"/>
        </w:rPr>
      </w:pPr>
      <w:r w:rsidRPr="00D63160">
        <w:rPr>
          <w:color w:val="000000"/>
        </w:rPr>
        <w:t>c) declarar formalmente, por meio do respectivo responsável técnico, que possui conhecimento pleno das condições e peculiaridades da contratação.</w:t>
      </w:r>
    </w:p>
    <w:p w14:paraId="56A8EEF6" w14:textId="4F91067C" w:rsidR="0089294D" w:rsidRPr="00D63160" w:rsidRDefault="0089294D" w:rsidP="00D63160">
      <w:pPr>
        <w:pStyle w:val="Textodecomentrio"/>
        <w:ind w:left="1416" w:firstLine="0"/>
      </w:pPr>
      <w:r w:rsidRPr="00D63160">
        <w:rPr>
          <w:color w:val="000000"/>
        </w:rPr>
        <w:t xml:space="preserve"> </w:t>
      </w:r>
    </w:p>
    <w:p w14:paraId="29E42843" w14:textId="276CBD48" w:rsidR="0089294D" w:rsidRDefault="0089294D" w:rsidP="00002A38">
      <w:pPr>
        <w:pStyle w:val="Textodecomentrio"/>
        <w:rPr>
          <w:color w:val="000000"/>
        </w:rPr>
      </w:pPr>
      <w:r w:rsidRPr="00D63160">
        <w:rPr>
          <w:color w:val="000000"/>
        </w:rPr>
        <w:t>A hipótese “a” dispensa maiores comentários, a não ser o de que é o próprio licitante que atesta conhecer o local e as condições, e não a Administração que tem o ônus de emitir o atestado de vistoria, como se passa no âmbito da Lei nº 8.666, de 1993.</w:t>
      </w:r>
    </w:p>
    <w:p w14:paraId="11A634F2" w14:textId="77777777" w:rsidR="00D63160" w:rsidRPr="00D63160" w:rsidRDefault="00D63160" w:rsidP="00002A38">
      <w:pPr>
        <w:pStyle w:val="Textodecomentrio"/>
      </w:pPr>
    </w:p>
    <w:p w14:paraId="30E96476" w14:textId="77777777" w:rsidR="0089294D" w:rsidRPr="00D63160" w:rsidRDefault="0089294D" w:rsidP="00002A38">
      <w:pPr>
        <w:pStyle w:val="Textodecomentrio"/>
      </w:pPr>
      <w:r w:rsidRPr="00D63160">
        <w:rPr>
          <w:color w:val="000000"/>
        </w:rPr>
        <w:t xml:space="preserve">Já na hipótese “b”, o licitante não necessariamente realiza a vistoria facultada na licitação, mas, da mesma forma, atesta que conhece o local da obra ou serviço, além das respectivas condições de execução, pressupondo-se que já tenha comparecido anteriormente ao local para poder emitir a declaração sem incorrer em falsidade ideológica. Isso pode ocorrer sobretudo quando se trata de empresa que já prestou serviços no mesmo local ou já realizou vistoria em outra oportunidade. </w:t>
      </w:r>
    </w:p>
    <w:p w14:paraId="1F357D30" w14:textId="77777777" w:rsidR="00D63160" w:rsidRDefault="00D63160" w:rsidP="00002A38">
      <w:pPr>
        <w:pStyle w:val="Textodecomentrio"/>
        <w:rPr>
          <w:color w:val="000000"/>
        </w:rPr>
      </w:pPr>
    </w:p>
    <w:p w14:paraId="04BFDFB5" w14:textId="3049EDD3" w:rsidR="0089294D" w:rsidRPr="00D63160" w:rsidRDefault="0089294D" w:rsidP="00002A38">
      <w:pPr>
        <w:pStyle w:val="Textodecomentrio"/>
      </w:pPr>
      <w:r w:rsidRPr="00D63160">
        <w:rPr>
          <w:color w:val="000000"/>
        </w:rPr>
        <w:t>Por fim, na hipótese “c”, não se declara que conhece o local, e sim as condições e peculiaridades da contratação em sua plenitude. Por isso que, em contrapartida, a declaração deve ser firmada pelo responsável técnico, que poderá chegar a esse conhecimento com base nas disposições do edital e anexos, somada à sua experiência profissional, que lhe permite emitir a declaração sem vistoriar o local e sem incorrer em falsidade.</w:t>
      </w:r>
    </w:p>
    <w:p w14:paraId="29C5B66F" w14:textId="77777777" w:rsidR="00D63160" w:rsidRDefault="00D63160" w:rsidP="00002A38">
      <w:pPr>
        <w:pStyle w:val="Textodecomentrio"/>
        <w:rPr>
          <w:color w:val="000000"/>
        </w:rPr>
      </w:pPr>
    </w:p>
    <w:p w14:paraId="4FF5D841" w14:textId="6210637E" w:rsidR="0089294D" w:rsidRPr="00D63160" w:rsidRDefault="0089294D" w:rsidP="00002A38">
      <w:pPr>
        <w:pStyle w:val="Textodecomentrio"/>
      </w:pPr>
      <w:r w:rsidRPr="00D63160">
        <w:rPr>
          <w:color w:val="000000"/>
        </w:rPr>
        <w:t>Recomenda-se que a previsão de vistoria seja adotada de forma motivada, já que aumenta os custos transacionais dos interessados, devendo, sempre que possível, ser substituída pela apresentação de fotografias, plantas, desenhos técnicos e congêneres relativos ao local de execução do serviço.</w:t>
      </w:r>
    </w:p>
    <w:p w14:paraId="6315CB91" w14:textId="77777777" w:rsidR="00D63160" w:rsidRDefault="00D63160" w:rsidP="00002A38">
      <w:pPr>
        <w:pStyle w:val="Textodecomentrio"/>
        <w:rPr>
          <w:color w:val="000000"/>
        </w:rPr>
      </w:pPr>
    </w:p>
    <w:p w14:paraId="2576039E" w14:textId="20F49C1D" w:rsidR="0089294D" w:rsidRPr="00D63160" w:rsidRDefault="0089294D" w:rsidP="00002A38">
      <w:pPr>
        <w:pStyle w:val="Textodecomentrio"/>
      </w:pPr>
      <w:r w:rsidRPr="00D63160">
        <w:rPr>
          <w:color w:val="000000"/>
        </w:rPr>
        <w:t>Finalmente, caso se considere a avaliação prévia do local de execução como imprescindível para o conhecimento pleno das condições e peculiaridades do objeto a ser contratado, deverá ser exigida declaração nesse sentido no tópico da habilitação técnica.</w:t>
      </w:r>
    </w:p>
  </w:comment>
  <w:comment w:id="16" w:author="Leila Mengarda" w:date="2025-08-01T17:32:00Z" w:initials="LM">
    <w:p w14:paraId="00C2B4E6" w14:textId="3548CFC9" w:rsidR="0089294D" w:rsidRPr="00D63160" w:rsidRDefault="0089294D" w:rsidP="00947364">
      <w:pPr>
        <w:pStyle w:val="Textodecomentrio"/>
        <w:rPr>
          <w:lang w:val="pt-BR"/>
        </w:rPr>
      </w:pPr>
      <w:r>
        <w:rPr>
          <w:rStyle w:val="Refdecomentrio"/>
        </w:rPr>
        <w:annotationRef/>
      </w:r>
      <w:r w:rsidR="00D63160" w:rsidRPr="0089294D">
        <w:rPr>
          <w:b/>
          <w:bCs/>
          <w:color w:val="000000"/>
        </w:rPr>
        <w:t>NOTA EXPLICATIVA</w:t>
      </w:r>
      <w:r w:rsidR="00D63160">
        <w:rPr>
          <w:b/>
          <w:bCs/>
          <w:color w:val="000000"/>
          <w:lang w:val="pt-BR"/>
        </w:rPr>
        <w:t xml:space="preserve"> 23</w:t>
      </w:r>
      <w:r w:rsidRPr="00D63160">
        <w:rPr>
          <w:lang w:val="pt-BR"/>
        </w:rPr>
        <w:t>: Incluir esse item somente nos casos em que será necessário realizar orçamento antes da contratação do serviço</w:t>
      </w:r>
    </w:p>
  </w:comment>
  <w:comment w:id="17" w:author="Autor" w:initials="A">
    <w:p w14:paraId="0CAE21C0" w14:textId="4F915A51" w:rsidR="0089294D" w:rsidRPr="00D63160" w:rsidRDefault="0089294D" w:rsidP="00002A38">
      <w:pPr>
        <w:pStyle w:val="Textodecomentrio"/>
      </w:pPr>
      <w:r>
        <w:rPr>
          <w:rStyle w:val="Refdecomentrio"/>
        </w:rPr>
        <w:annotationRef/>
      </w:r>
      <w:r w:rsidR="00D63160" w:rsidRPr="0089294D">
        <w:rPr>
          <w:b/>
          <w:bCs/>
          <w:color w:val="000000"/>
        </w:rPr>
        <w:t>NOTA EXPLICATIVA</w:t>
      </w:r>
      <w:r w:rsidR="00D63160">
        <w:rPr>
          <w:b/>
          <w:bCs/>
          <w:color w:val="000000"/>
          <w:lang w:val="pt-BR"/>
        </w:rPr>
        <w:t xml:space="preserve"> 24</w:t>
      </w:r>
      <w:r w:rsidRPr="00D63160">
        <w:rPr>
          <w:color w:val="000000"/>
        </w:rPr>
        <w:t>: Este item deve ser adaptado de acordo com as necessidades específicas do órgão ou entidade, apresentando-se, este modelo, de forma meramente exemplificativa.</w:t>
      </w:r>
    </w:p>
  </w:comment>
  <w:comment w:id="18" w:author="Autor" w:initials="A">
    <w:p w14:paraId="27D9C6C8" w14:textId="69051E97" w:rsidR="0089294D" w:rsidRPr="00D63160" w:rsidRDefault="0089294D" w:rsidP="00002A38">
      <w:pPr>
        <w:pStyle w:val="Textodecomentrio"/>
        <w:rPr>
          <w:color w:val="000000"/>
        </w:rPr>
      </w:pPr>
      <w:r>
        <w:rPr>
          <w:rStyle w:val="Refdecomentrio"/>
        </w:rPr>
        <w:annotationRef/>
      </w:r>
      <w:r w:rsidR="00D63160" w:rsidRPr="00D63160">
        <w:rPr>
          <w:b/>
          <w:bCs/>
          <w:color w:val="000000"/>
        </w:rPr>
        <w:t xml:space="preserve">NOTA EXPLICATIVA </w:t>
      </w:r>
      <w:r w:rsidR="00D63160" w:rsidRPr="00D63160">
        <w:rPr>
          <w:b/>
          <w:bCs/>
          <w:color w:val="000000"/>
          <w:lang w:val="pt-BR"/>
        </w:rPr>
        <w:t>24</w:t>
      </w:r>
      <w:r w:rsidRPr="00D63160">
        <w:rPr>
          <w:b/>
          <w:bCs/>
          <w:color w:val="000000"/>
        </w:rPr>
        <w:t>:</w:t>
      </w:r>
      <w:r w:rsidRPr="00D63160">
        <w:rPr>
          <w:color w:val="000000"/>
        </w:rPr>
        <w:t xml:space="preserve"> Recomenda-se que seja inserida data de início e data de fim de cada etapa para que fique clara a ocorrência de eventuais atrasos.</w:t>
      </w:r>
    </w:p>
    <w:p w14:paraId="184A69DE" w14:textId="77777777" w:rsidR="00D63160" w:rsidRPr="00D63160" w:rsidRDefault="00D63160" w:rsidP="00002A38">
      <w:pPr>
        <w:pStyle w:val="Textodecomentrio"/>
      </w:pPr>
    </w:p>
    <w:p w14:paraId="68ABB747" w14:textId="2E66E3BF" w:rsidR="0089294D" w:rsidRPr="00D63160" w:rsidRDefault="00D63160" w:rsidP="00002A38">
      <w:pPr>
        <w:pStyle w:val="Textodecomentrio"/>
        <w:rPr>
          <w:color w:val="000000"/>
        </w:rPr>
      </w:pPr>
      <w:r w:rsidRPr="00D63160">
        <w:rPr>
          <w:b/>
          <w:bCs/>
          <w:color w:val="000000"/>
        </w:rPr>
        <w:t xml:space="preserve">NOTA EXPLICATIVA </w:t>
      </w:r>
      <w:r w:rsidRPr="00D63160">
        <w:rPr>
          <w:b/>
          <w:bCs/>
          <w:color w:val="000000"/>
          <w:lang w:val="pt-BR"/>
        </w:rPr>
        <w:t>25</w:t>
      </w:r>
      <w:r w:rsidR="0089294D" w:rsidRPr="00D63160">
        <w:rPr>
          <w:b/>
          <w:bCs/>
          <w:color w:val="000000"/>
        </w:rPr>
        <w:t>:</w:t>
      </w:r>
      <w:r w:rsidR="0089294D" w:rsidRPr="00D63160">
        <w:rPr>
          <w:color w:val="000000"/>
        </w:rPr>
        <w:t xml:space="preserve"> As previsões abaixo são meramente ilustrativas. Havendo a necessidade de alteração ou inclusão de dados para cada etapa, os subitens devem ser alterados.</w:t>
      </w:r>
    </w:p>
    <w:p w14:paraId="28FBA9FA" w14:textId="77777777" w:rsidR="00D63160" w:rsidRPr="00D63160" w:rsidRDefault="00D63160" w:rsidP="00002A38">
      <w:pPr>
        <w:pStyle w:val="Textodecomentrio"/>
      </w:pPr>
    </w:p>
    <w:p w14:paraId="1EA309B8" w14:textId="0F2A9F5C" w:rsidR="0089294D" w:rsidRDefault="00D63160" w:rsidP="00002A38">
      <w:pPr>
        <w:pStyle w:val="Textodecomentrio"/>
      </w:pPr>
      <w:r w:rsidRPr="00D63160">
        <w:rPr>
          <w:b/>
          <w:bCs/>
          <w:color w:val="000000"/>
        </w:rPr>
        <w:t xml:space="preserve">NOTA EXPLICATIVA </w:t>
      </w:r>
      <w:r w:rsidRPr="00D63160">
        <w:rPr>
          <w:b/>
          <w:bCs/>
          <w:lang w:val="pt-BR"/>
        </w:rPr>
        <w:t>26</w:t>
      </w:r>
      <w:r w:rsidR="0089294D" w:rsidRPr="00D63160">
        <w:rPr>
          <w:b/>
          <w:bCs/>
        </w:rPr>
        <w:t xml:space="preserve">: </w:t>
      </w:r>
      <w:r w:rsidR="0089294D" w:rsidRPr="00D63160">
        <w:t>Havendo a necessidade de especificar as rotinas de trabalho, recomenda-se trazê-las em item específico abaixo, sem prejuízo da possibilidade de incluir um anexo com caderno de encargos, especificações técnicas ou documento análogo em que a forma de trabalho esperada do contratado (para além do já previsto neste instrumento) conste de forma mais detalhada.</w:t>
      </w:r>
    </w:p>
  </w:comment>
  <w:comment w:id="21" w:author="Tobias Ferreira" w:date="2025-06-11T16:44:00Z" w:initials="TF">
    <w:p w14:paraId="0225F172" w14:textId="0240124E" w:rsidR="0089294D" w:rsidRPr="00D63160" w:rsidRDefault="0089294D" w:rsidP="00451F40">
      <w:pPr>
        <w:pStyle w:val="Textodecomentrio"/>
      </w:pPr>
      <w:r>
        <w:rPr>
          <w:rStyle w:val="Refdecomentrio"/>
        </w:rPr>
        <w:annotationRef/>
      </w:r>
      <w:r w:rsidR="00D63160" w:rsidRPr="00D63160">
        <w:rPr>
          <w:b/>
          <w:bCs/>
          <w:color w:val="000000"/>
        </w:rPr>
        <w:t>NOTA EXPLICATIVA</w:t>
      </w:r>
      <w:r w:rsidR="00D63160" w:rsidRPr="00D63160">
        <w:rPr>
          <w:b/>
          <w:bCs/>
          <w:color w:val="000000"/>
          <w:lang w:val="pt-BR"/>
        </w:rPr>
        <w:t xml:space="preserve"> 27</w:t>
      </w:r>
      <w:r w:rsidRPr="00D63160">
        <w:rPr>
          <w:b/>
          <w:bCs/>
          <w:color w:val="000000"/>
        </w:rPr>
        <w:t xml:space="preserve">: </w:t>
      </w:r>
      <w:r w:rsidRPr="00D63160">
        <w:rPr>
          <w:color w:val="000000"/>
        </w:rPr>
        <w:t>Caso haja mais de um endereço, deve-se especificar. Do mesmo modo, se os endereços se modificarem conforme cada etapa/fase do serviço. Ademais, se houver a necessidade de previamente se acordar a data ou hora de prestação do serviço com o competente, deve-se especificar essa obrigação.</w:t>
      </w:r>
    </w:p>
  </w:comment>
  <w:comment w:id="22" w:author="Gianini Graziele Francisco" w:date="2024-04-24T15:59:00Z" w:initials="GGF">
    <w:p w14:paraId="23FB7435" w14:textId="6DE2EC42" w:rsidR="0089294D" w:rsidRPr="00D63160" w:rsidRDefault="0089294D" w:rsidP="00ED151A">
      <w:pPr>
        <w:pStyle w:val="Textodecomentrio"/>
      </w:pPr>
      <w:r>
        <w:rPr>
          <w:rStyle w:val="Refdecomentrio"/>
        </w:rPr>
        <w:annotationRef/>
      </w:r>
      <w:r w:rsidR="00D63160" w:rsidRPr="00D63160">
        <w:rPr>
          <w:b/>
          <w:bCs/>
          <w:color w:val="000000"/>
        </w:rPr>
        <w:t>NOTA EXPLICATIVA</w:t>
      </w:r>
      <w:r w:rsidR="00D63160" w:rsidRPr="00D63160">
        <w:rPr>
          <w:b/>
          <w:bCs/>
          <w:color w:val="000000"/>
          <w:lang w:val="pt-BR"/>
        </w:rPr>
        <w:t xml:space="preserve"> 28</w:t>
      </w:r>
      <w:r w:rsidRPr="00D63160">
        <w:rPr>
          <w:b/>
          <w:bCs/>
        </w:rPr>
        <w:t xml:space="preserve">: </w:t>
      </w:r>
      <w:r w:rsidRPr="00D63160">
        <w:t>Havendo a necessidade de especificar as rotinas de trabalho, recomenda-se trazê-las em item específico, sem prejuízo da possibilidade de incluir um anexo com caderno de encargos, especificações técnicas ou documento análogo em que a forma de trabalho esperada do contratado (para além do já previsto neste instrumento) conste de forma mais detalhada.</w:t>
      </w:r>
    </w:p>
    <w:p w14:paraId="358E9085" w14:textId="77777777" w:rsidR="00D63160" w:rsidRPr="00D63160" w:rsidRDefault="00D63160" w:rsidP="00ED151A">
      <w:pPr>
        <w:pStyle w:val="Textodecomentrio"/>
      </w:pPr>
    </w:p>
    <w:p w14:paraId="00A5D253" w14:textId="77777777" w:rsidR="0089294D" w:rsidRPr="00D63160" w:rsidRDefault="0089294D" w:rsidP="00ED151A">
      <w:pPr>
        <w:pStyle w:val="Textodecomentrio"/>
        <w:rPr>
          <w:b/>
        </w:rPr>
      </w:pPr>
      <w:r w:rsidRPr="00D63160">
        <w:rPr>
          <w:b/>
          <w:u w:val="single"/>
        </w:rPr>
        <w:t>Caso não haja necessidade de especificar as rotinas, basta suprimir o item</w:t>
      </w:r>
      <w:r w:rsidRPr="00D63160">
        <w:rPr>
          <w:b/>
        </w:rPr>
        <w:t>,</w:t>
      </w:r>
    </w:p>
  </w:comment>
  <w:comment w:id="24" w:author="Autor" w:initials="A">
    <w:p w14:paraId="03925E09" w14:textId="130F584A" w:rsidR="0089294D" w:rsidRDefault="0089294D" w:rsidP="00ED151A">
      <w:pPr>
        <w:pStyle w:val="Textodecomentrio"/>
      </w:pPr>
      <w:r>
        <w:rPr>
          <w:rStyle w:val="Refdecomentrio"/>
        </w:rPr>
        <w:annotationRef/>
      </w:r>
      <w:r w:rsidR="00D63160" w:rsidRPr="00D63160">
        <w:rPr>
          <w:b/>
          <w:bCs/>
          <w:color w:val="000000"/>
        </w:rPr>
        <w:t>NOTA EXPLICATIVA</w:t>
      </w:r>
      <w:r w:rsidR="00D63160">
        <w:rPr>
          <w:b/>
          <w:bCs/>
          <w:color w:val="000000"/>
          <w:lang w:val="pt-BR"/>
        </w:rPr>
        <w:t xml:space="preserve"> 29</w:t>
      </w:r>
      <w:r>
        <w:rPr>
          <w:b/>
          <w:bCs/>
          <w:i/>
          <w:iCs/>
          <w:color w:val="000000"/>
        </w:rPr>
        <w:t>:</w:t>
      </w:r>
      <w:r>
        <w:rPr>
          <w:i/>
          <w:iCs/>
          <w:color w:val="000000"/>
        </w:rPr>
        <w:t xml:space="preserve"> </w:t>
      </w:r>
      <w:r w:rsidRPr="00D63160">
        <w:rPr>
          <w:color w:val="000000"/>
        </w:rPr>
        <w:t>Vale lembrar que sem o conhecimento preciso das particularidades e das necessidades do órgão, o contratado terá dificuldade para dimensionar perfeitamente sua proposta, o que poderá acarretar sérios problemas futuros na execução contratual. Especialmente em relação às condições locais, a disponibilização de informações sobre esse aspecto é fundamental para que o licitante possa declarar que tomou conhecimento dessas, como exigido pelo art. 67, VI, da Lei nº 14.133, de 2021.</w:t>
      </w:r>
    </w:p>
  </w:comment>
  <w:comment w:id="26" w:author="Autor" w:initials="A">
    <w:p w14:paraId="01565580" w14:textId="38E9E86C" w:rsidR="0089294D" w:rsidRPr="00D63160" w:rsidRDefault="0089294D" w:rsidP="00D63160">
      <w:pPr>
        <w:pStyle w:val="Textodecomentrio"/>
        <w:rPr>
          <w:color w:val="000000"/>
        </w:rPr>
      </w:pPr>
      <w:r>
        <w:rPr>
          <w:rStyle w:val="Refdecomentrio"/>
        </w:rPr>
        <w:annotationRef/>
      </w:r>
      <w:r w:rsidR="00D63160" w:rsidRPr="00D63160">
        <w:rPr>
          <w:b/>
          <w:bCs/>
          <w:color w:val="000000"/>
        </w:rPr>
        <w:t>NOTA EXPLICATIVA</w:t>
      </w:r>
      <w:r w:rsidR="00D63160">
        <w:rPr>
          <w:b/>
          <w:bCs/>
          <w:color w:val="000000"/>
          <w:lang w:val="pt-BR"/>
        </w:rPr>
        <w:t xml:space="preserve"> 30</w:t>
      </w:r>
      <w:r>
        <w:rPr>
          <w:b/>
          <w:bCs/>
          <w:i/>
          <w:iCs/>
          <w:color w:val="000000"/>
        </w:rPr>
        <w:t>:</w:t>
      </w:r>
      <w:r>
        <w:rPr>
          <w:i/>
          <w:iCs/>
          <w:color w:val="000000"/>
        </w:rPr>
        <w:t xml:space="preserve"> </w:t>
      </w:r>
      <w:r w:rsidRPr="00D63160">
        <w:rPr>
          <w:color w:val="000000"/>
        </w:rPr>
        <w:t xml:space="preserve">Fica a critério da Administração exigir - ou não - a garantia contratual do serviço ou bens empregados em sua execução, de forma complementar à garantia legal, o que pode ser feito mediante a devida fundamentação, a ser exposta neste item do Termo de Referência. </w:t>
      </w:r>
    </w:p>
  </w:comment>
  <w:comment w:id="27" w:author="Autor" w:initials="A">
    <w:p w14:paraId="681AB616" w14:textId="7FC2D47F" w:rsidR="0089294D" w:rsidRPr="00D63160" w:rsidRDefault="0089294D" w:rsidP="00451F40">
      <w:pPr>
        <w:pStyle w:val="Textodecomentrio"/>
      </w:pPr>
      <w:r w:rsidRPr="00D63160">
        <w:rPr>
          <w:rStyle w:val="Refdecomentrio"/>
        </w:rPr>
        <w:annotationRef/>
      </w:r>
      <w:r w:rsidR="00D63160" w:rsidRPr="00D63160">
        <w:rPr>
          <w:b/>
          <w:bCs/>
          <w:color w:val="000000"/>
        </w:rPr>
        <w:t>NOTA EXPLICATIVA</w:t>
      </w:r>
      <w:r w:rsidR="00D63160" w:rsidRPr="00D63160">
        <w:rPr>
          <w:b/>
          <w:bCs/>
          <w:color w:val="000000"/>
          <w:lang w:val="pt-BR"/>
        </w:rPr>
        <w:t xml:space="preserve"> 31</w:t>
      </w:r>
      <w:r w:rsidRPr="00D63160">
        <w:rPr>
          <w:b/>
          <w:bCs/>
          <w:color w:val="000000"/>
        </w:rPr>
        <w:t xml:space="preserve">: </w:t>
      </w:r>
      <w:r w:rsidRPr="00D63160">
        <w:rPr>
          <w:color w:val="000000"/>
        </w:rPr>
        <w:t>A exigência de garantia, bem como o prazo previsto devem ser justificados nos autos.</w:t>
      </w:r>
    </w:p>
  </w:comment>
  <w:comment w:id="28" w:author="Autor" w:initials="A">
    <w:p w14:paraId="5770A7E3" w14:textId="53C6AFB4" w:rsidR="0089294D" w:rsidRPr="00D63160" w:rsidRDefault="00D63160" w:rsidP="00141376">
      <w:pPr>
        <w:rPr>
          <w:rFonts w:ascii="Arial" w:hAnsi="Arial" w:cs="Arial"/>
        </w:rPr>
      </w:pPr>
      <w:r w:rsidRPr="00D63160">
        <w:rPr>
          <w:rFonts w:ascii="Arial" w:hAnsi="Arial" w:cs="Arial"/>
          <w:b/>
          <w:bCs/>
          <w:color w:val="000000"/>
        </w:rPr>
        <w:t>NOTA EXPLICATIVA 32</w:t>
      </w:r>
      <w:r w:rsidR="0089294D" w:rsidRPr="00D63160">
        <w:rPr>
          <w:rFonts w:ascii="Arial" w:hAnsi="Arial" w:cs="Arial"/>
          <w:b/>
          <w:bCs/>
          <w:sz w:val="22"/>
          <w:szCs w:val="22"/>
        </w:rPr>
        <w:t xml:space="preserve">: </w:t>
      </w:r>
      <w:r w:rsidR="0089294D" w:rsidRPr="00D63160">
        <w:rPr>
          <w:rFonts w:ascii="Arial" w:hAnsi="Arial" w:cs="Arial"/>
          <w:sz w:val="22"/>
          <w:szCs w:val="22"/>
        </w:rPr>
        <w:t>Caso exigido, o Contratado deverá realizar a transição contratual com transferência de conhecimento, tecnologia e técnicas empregadas, sem perda de informações, podendo exigir, inclusive, a capacitação dos técnicos do contratante ou da nova empresa que continuará a execução dos serviços. Deve a Administração especificar essas exigências.</w:t>
      </w:r>
      <w:r w:rsidR="0089294D" w:rsidRPr="00D63160">
        <w:rPr>
          <w:rFonts w:ascii="Arial" w:hAnsi="Arial" w:cs="Arial"/>
          <w:sz w:val="22"/>
          <w:szCs w:val="22"/>
        </w:rPr>
        <w:annotationRef/>
      </w:r>
    </w:p>
  </w:comment>
  <w:comment w:id="29" w:author="Gianini Graziele Francisco" w:date="2024-04-22T14:22:00Z" w:initials="GGF">
    <w:p w14:paraId="632CC5A3" w14:textId="77777777" w:rsidR="0089294D" w:rsidRDefault="0089294D" w:rsidP="00141376">
      <w:pPr>
        <w:pStyle w:val="Textodecomentrio"/>
      </w:pPr>
      <w:r>
        <w:rPr>
          <w:rStyle w:val="Refdecomentrio"/>
        </w:rPr>
        <w:annotationRef/>
      </w:r>
      <w:r>
        <w:t>Fica a critério de cada secretaria decidir.</w:t>
      </w:r>
    </w:p>
  </w:comment>
  <w:comment w:id="30" w:author="Autor" w:initials="A">
    <w:p w14:paraId="47A6E5C4" w14:textId="3C5A7266" w:rsidR="0089294D" w:rsidRPr="00D63160" w:rsidRDefault="00D63160" w:rsidP="00141376">
      <w:pPr>
        <w:rPr>
          <w:rFonts w:ascii="Arial" w:hAnsi="Arial" w:cs="Arial"/>
        </w:rPr>
      </w:pPr>
      <w:r w:rsidRPr="00D63160">
        <w:rPr>
          <w:rFonts w:ascii="Arial" w:hAnsi="Arial" w:cs="Arial"/>
          <w:b/>
          <w:bCs/>
          <w:color w:val="000000"/>
        </w:rPr>
        <w:t>NOTA EXPLICATIVA</w:t>
      </w:r>
      <w:r w:rsidRPr="00D63160">
        <w:rPr>
          <w:rFonts w:ascii="Arial" w:hAnsi="Arial" w:cs="Arial"/>
          <w:b/>
          <w:bCs/>
        </w:rPr>
        <w:t xml:space="preserve"> 33</w:t>
      </w:r>
      <w:r w:rsidR="0089294D" w:rsidRPr="00D63160">
        <w:rPr>
          <w:rFonts w:ascii="Arial" w:hAnsi="Arial" w:cs="Arial"/>
        </w:rPr>
        <w:t>: A opção do órgão ou entidade pela exigência de manutenção do preposto da empresa no local da execução do objeto deverá ser previamente justificada, considerando a natureza dos serviços prestados.</w:t>
      </w:r>
      <w:r w:rsidR="0089294D" w:rsidRPr="00D63160">
        <w:rPr>
          <w:rFonts w:ascii="Arial" w:hAnsi="Arial" w:cs="Arial"/>
        </w:rPr>
        <w:annotationRef/>
      </w:r>
    </w:p>
  </w:comment>
  <w:comment w:id="31" w:author="Jamile de Jesus Ferreira" w:date="2025-06-17T14:49:00Z" w:initials="JdJF">
    <w:p w14:paraId="6DBD46EA" w14:textId="1B1B3441" w:rsidR="0089294D" w:rsidRDefault="0089294D">
      <w:pPr>
        <w:pStyle w:val="Textodecomentrio"/>
      </w:pPr>
      <w:r>
        <w:rPr>
          <w:rStyle w:val="Refdecomentrio"/>
        </w:rPr>
        <w:annotationRef/>
      </w:r>
      <w:r w:rsidR="00D63160" w:rsidRPr="00D63160">
        <w:rPr>
          <w:b/>
          <w:bCs/>
          <w:color w:val="000000"/>
        </w:rPr>
        <w:t>NOTA EXPLICATIVA</w:t>
      </w:r>
      <w:r w:rsidR="00D63160">
        <w:rPr>
          <w:b/>
          <w:bCs/>
          <w:color w:val="000000"/>
          <w:lang w:val="pt-BR"/>
        </w:rPr>
        <w:t xml:space="preserve"> 34</w:t>
      </w:r>
      <w:r>
        <w:rPr>
          <w:b/>
          <w:bCs/>
          <w:i/>
          <w:iCs/>
          <w:color w:val="000000"/>
        </w:rPr>
        <w:t xml:space="preserve">: </w:t>
      </w:r>
      <w:r w:rsidRPr="00D63160">
        <w:rPr>
          <w:color w:val="000000"/>
        </w:rPr>
        <w:t>Os gestores e fiscais do contrato serão designados pela autoridade máxima do órgão ou da entidade, ou a quem as normas de organização administrativa indicarem, na forma do art. 7º da Lei nº 14.133, de 2021.</w:t>
      </w:r>
    </w:p>
  </w:comment>
  <w:comment w:id="32" w:author="Autor" w:initials="A">
    <w:p w14:paraId="2D893631" w14:textId="4C833108" w:rsidR="0089294D" w:rsidRPr="00D63160" w:rsidRDefault="0089294D" w:rsidP="00754411">
      <w:pPr>
        <w:pStyle w:val="Textodecomentrio"/>
      </w:pPr>
      <w:r>
        <w:rPr>
          <w:rStyle w:val="Refdecomentrio"/>
        </w:rPr>
        <w:annotationRef/>
      </w:r>
      <w:r w:rsidR="00D63160" w:rsidRPr="00D63160">
        <w:rPr>
          <w:b/>
          <w:bCs/>
          <w:color w:val="000000"/>
        </w:rPr>
        <w:t>NOTA EXPLICATIVA</w:t>
      </w:r>
      <w:r w:rsidR="00D63160">
        <w:rPr>
          <w:b/>
          <w:bCs/>
          <w:color w:val="000000"/>
          <w:lang w:val="pt-BR"/>
        </w:rPr>
        <w:t xml:space="preserve"> 35</w:t>
      </w:r>
      <w:r w:rsidRPr="00D63160">
        <w:rPr>
          <w:b/>
          <w:bCs/>
          <w:color w:val="000000"/>
        </w:rPr>
        <w:t>:</w:t>
      </w:r>
      <w:r w:rsidRPr="00D63160">
        <w:rPr>
          <w:color w:val="000000"/>
        </w:rPr>
        <w:t xml:space="preserve"> Inserir este subitem se for o caso para inclusão de rotinas de fiscalização específicas para atender às peculiaridades do objeto contratado.</w:t>
      </w:r>
      <w:r w:rsidRPr="00D63160">
        <w:annotationRef/>
      </w:r>
    </w:p>
  </w:comment>
  <w:comment w:id="33" w:author="Autor" w:initials="A">
    <w:p w14:paraId="63F517D8" w14:textId="342D3055" w:rsidR="0089294D" w:rsidRPr="00D63160" w:rsidRDefault="0089294D" w:rsidP="00BE6870">
      <w:pPr>
        <w:pStyle w:val="Textodecomentrio"/>
        <w:rPr>
          <w:color w:val="000000"/>
        </w:rPr>
      </w:pPr>
      <w:r>
        <w:rPr>
          <w:rStyle w:val="Refdecomentrio"/>
        </w:rPr>
        <w:annotationRef/>
      </w:r>
      <w:r w:rsidR="00D63160" w:rsidRPr="00D63160">
        <w:rPr>
          <w:b/>
          <w:bCs/>
          <w:color w:val="000000"/>
        </w:rPr>
        <w:t>NOTA EXPLICATIVA</w:t>
      </w:r>
      <w:r w:rsidR="00D63160">
        <w:rPr>
          <w:b/>
          <w:bCs/>
          <w:color w:val="000000"/>
          <w:lang w:val="pt-BR"/>
        </w:rPr>
        <w:t xml:space="preserve"> 36</w:t>
      </w:r>
      <w:r>
        <w:rPr>
          <w:b/>
          <w:bCs/>
          <w:i/>
          <w:iCs/>
          <w:color w:val="000000"/>
        </w:rPr>
        <w:t xml:space="preserve">: </w:t>
      </w:r>
      <w:r w:rsidRPr="00D63160">
        <w:rPr>
          <w:color w:val="000000"/>
        </w:rPr>
        <w:t>A execução dos contratos de prestação de serviços se submete a um conjunto de ações que compõem as ati</w:t>
      </w:r>
      <w:r w:rsidRPr="00D63160">
        <w:t>vidades de gestão e fiscalização contratuais</w:t>
      </w:r>
      <w:r w:rsidRPr="00D63160">
        <w:rPr>
          <w:color w:val="000000"/>
        </w:rPr>
        <w:t>. As atividades de gestão e fiscalização do contrato serão realizadas de acordo com as seguintes disposições:</w:t>
      </w:r>
    </w:p>
    <w:p w14:paraId="4CA09375" w14:textId="77777777" w:rsidR="0089294D" w:rsidRDefault="0089294D" w:rsidP="00D63160">
      <w:pPr>
        <w:pStyle w:val="Textodecomentrio"/>
        <w:ind w:left="1416" w:firstLine="708"/>
      </w:pPr>
      <w:r>
        <w:rPr>
          <w:i/>
          <w:iCs/>
          <w:color w:val="000000"/>
        </w:rPr>
        <w:t>(...)</w:t>
      </w:r>
    </w:p>
    <w:p w14:paraId="4745CF1D" w14:textId="77777777" w:rsidR="0089294D" w:rsidRDefault="0089294D" w:rsidP="00D63160">
      <w:pPr>
        <w:pStyle w:val="Textodecomentrio"/>
        <w:ind w:left="1416" w:firstLine="0"/>
      </w:pPr>
      <w:r>
        <w:rPr>
          <w:i/>
          <w:iCs/>
          <w:color w:val="000000"/>
        </w:rPr>
        <w:t xml:space="preserve">II - fiscalização técnica: é o acompanhamento do contrato com o objetivo de avaliar a execução do objeto nos moldes contratados e, se for o caso, aferir se a quantidade, qualidade, tempo e modo da prestação ou execução do objeto estão compatíveis com os </w:t>
      </w:r>
      <w:r>
        <w:rPr>
          <w:b/>
          <w:bCs/>
          <w:i/>
          <w:iCs/>
          <w:color w:val="000000"/>
        </w:rPr>
        <w:t>indicadores estipulados no edital</w:t>
      </w:r>
      <w:r>
        <w:rPr>
          <w:i/>
          <w:iCs/>
          <w:color w:val="000000"/>
        </w:rPr>
        <w:t>, para efeito de pagamento conforme o resultado pretendido pela Administração, podendo ser auxiliado pela fiscalização administrativa;</w:t>
      </w:r>
    </w:p>
    <w:p w14:paraId="5C275CAE" w14:textId="44A3ECDE" w:rsidR="0089294D" w:rsidRDefault="0089294D" w:rsidP="00D63160">
      <w:pPr>
        <w:pStyle w:val="Textodecomentrio"/>
        <w:ind w:left="1416" w:firstLine="708"/>
        <w:rPr>
          <w:i/>
          <w:iCs/>
          <w:color w:val="000000"/>
        </w:rPr>
      </w:pPr>
      <w:r>
        <w:rPr>
          <w:i/>
          <w:iCs/>
          <w:color w:val="000000"/>
        </w:rPr>
        <w:t>(...)</w:t>
      </w:r>
    </w:p>
    <w:p w14:paraId="5FC2DF22" w14:textId="77777777" w:rsidR="00D63160" w:rsidRDefault="00D63160" w:rsidP="00D63160">
      <w:pPr>
        <w:pStyle w:val="Textodecomentrio"/>
        <w:ind w:left="1416" w:firstLine="708"/>
      </w:pPr>
    </w:p>
    <w:p w14:paraId="6D1B748C" w14:textId="51F6F710" w:rsidR="0089294D" w:rsidRPr="00D63160" w:rsidRDefault="0089294D" w:rsidP="00BE6870">
      <w:pPr>
        <w:pStyle w:val="Textodecomentrio"/>
        <w:rPr>
          <w:color w:val="000000"/>
        </w:rPr>
      </w:pPr>
      <w:r w:rsidRPr="00D63160">
        <w:rPr>
          <w:color w:val="000000"/>
        </w:rPr>
        <w:t>O referido normativo não trouxe qualquer parâmetro para mensuração dos resultados para o pagamento das contratadas, limitando-se: fiscalizar a execução do contrato, para que sejam cumpridas todas as condições estabelecidas no contrato, de modo a assegurar os melhores resultados para a Administração.</w:t>
      </w:r>
    </w:p>
    <w:p w14:paraId="0A71073E" w14:textId="77777777" w:rsidR="00D63160" w:rsidRPr="00D63160" w:rsidRDefault="00D63160" w:rsidP="00BE6870">
      <w:pPr>
        <w:pStyle w:val="Textodecomentrio"/>
      </w:pPr>
    </w:p>
    <w:p w14:paraId="515309EE" w14:textId="2D2F949D" w:rsidR="0089294D" w:rsidRPr="00D63160" w:rsidRDefault="0089294D" w:rsidP="00BE6870">
      <w:pPr>
        <w:pStyle w:val="Textodecomentrio"/>
        <w:rPr>
          <w:color w:val="000000"/>
        </w:rPr>
      </w:pPr>
      <w:r w:rsidRPr="00D63160">
        <w:rPr>
          <w:color w:val="000000"/>
        </w:rPr>
        <w:t xml:space="preserve">Neste sentido, nas contratações de prestação de serviços, a Administração deve adotar, sempre que possível, unidade de medida que permita a mensuração dos resultados para o pagamento da contratada. Nessas contratações, a mensuração e o pagamento vinculados aos resultados entregues pela contratada são amparados “no princípio constitucional explícito da eficiência, bem como no princípio implícito da economicidade, e, ainda, segundo os princípios da legalidade e da moralidade dos gastos públicos” (TCU, Acórdão nº 1.215/2009, Plenário). Ou seja, é necessário um instrumento que permita definir bases objetivas a serem aplicadas no controle da qualidade do objeto executado, permitindo à Administração, também com base em previsão expressa nesse instrumento, promover as adequações de pagamento devidas no caso de não se verificar o atendimento das metas estabelecidas. </w:t>
      </w:r>
    </w:p>
    <w:p w14:paraId="156522A1" w14:textId="77777777" w:rsidR="00D63160" w:rsidRPr="00D63160" w:rsidRDefault="00D63160" w:rsidP="00BE6870">
      <w:pPr>
        <w:pStyle w:val="Textodecomentrio"/>
      </w:pPr>
    </w:p>
    <w:p w14:paraId="79B0DF07" w14:textId="6757C12F" w:rsidR="0089294D" w:rsidRDefault="00D63160" w:rsidP="00BE6870">
      <w:pPr>
        <w:pStyle w:val="Textodecomentrio"/>
      </w:pPr>
      <w:r w:rsidRPr="00D63160">
        <w:rPr>
          <w:b/>
          <w:bCs/>
          <w:color w:val="000000"/>
        </w:rPr>
        <w:t>NOTA EXPLICATIVA</w:t>
      </w:r>
      <w:r w:rsidRPr="00D63160">
        <w:rPr>
          <w:b/>
          <w:bCs/>
          <w:color w:val="000000"/>
          <w:lang w:val="pt-BR"/>
        </w:rPr>
        <w:t xml:space="preserve"> 37</w:t>
      </w:r>
      <w:r w:rsidR="0089294D" w:rsidRPr="00D63160">
        <w:rPr>
          <w:b/>
          <w:bCs/>
          <w:color w:val="000000"/>
        </w:rPr>
        <w:t>:</w:t>
      </w:r>
      <w:r w:rsidR="0089294D" w:rsidRPr="00D63160">
        <w:rPr>
          <w:color w:val="000000"/>
        </w:rPr>
        <w:t xml:space="preserve"> Nos contratos de obras e serviços de engenharia, sempre que compatível com o regime de execução, a medição será mensal (art. 92, §5º, da Lei nº 14.133/21).</w:t>
      </w:r>
    </w:p>
  </w:comment>
  <w:comment w:id="34" w:author="Autor" w:initials="A">
    <w:p w14:paraId="39BD5964" w14:textId="645B71E7" w:rsidR="0089294D" w:rsidRDefault="0089294D" w:rsidP="00340729">
      <w:pPr>
        <w:pStyle w:val="Textodecomentrio"/>
      </w:pPr>
      <w:r>
        <w:rPr>
          <w:rStyle w:val="Refdecomentrio"/>
        </w:rPr>
        <w:annotationRef/>
      </w:r>
      <w:r w:rsidR="00D63160" w:rsidRPr="00D63160">
        <w:rPr>
          <w:b/>
          <w:bCs/>
          <w:color w:val="000000"/>
        </w:rPr>
        <w:t>NOTA EXPLICATIVA</w:t>
      </w:r>
      <w:r w:rsidR="00D63160">
        <w:rPr>
          <w:b/>
          <w:bCs/>
          <w:color w:val="000000"/>
          <w:lang w:val="pt-BR"/>
        </w:rPr>
        <w:t xml:space="preserve"> 38</w:t>
      </w:r>
      <w:r>
        <w:rPr>
          <w:b/>
          <w:bCs/>
          <w:i/>
          <w:iCs/>
          <w:color w:val="000000"/>
        </w:rPr>
        <w:t xml:space="preserve">: </w:t>
      </w:r>
      <w:r w:rsidRPr="00D63160">
        <w:rPr>
          <w:color w:val="000000"/>
        </w:rPr>
        <w:t>A Lei nº 14.133/21 não trouxe prazo máximo de recebimento provisório ou definitivo. Assim, necessário estabelecer o prazo julgado adequado. Dito isso, o tempo discorrido para todas as providências burocráticas até o efetivo pagamento é disposição de grande importância para o futuro contratado e um período muito alargado pode tornar a contratação desinteressante por ser muito onerosa financeiramente. Desse modo, recomenda-se que o prazo seja dimensionado para que corresponda ao período razoável à checagem necessária, sem que traga um ônus excessivo que venha a afastar potenciais interessados.</w:t>
      </w:r>
    </w:p>
  </w:comment>
  <w:comment w:id="35" w:author="Autor" w:initials="A">
    <w:p w14:paraId="43028503" w14:textId="297522E3" w:rsidR="0089294D" w:rsidRDefault="0089294D" w:rsidP="0094075C">
      <w:pPr>
        <w:pStyle w:val="Textodecomentrio"/>
      </w:pPr>
      <w:r>
        <w:rPr>
          <w:rStyle w:val="Refdecomentrio"/>
        </w:rPr>
        <w:annotationRef/>
      </w:r>
      <w:r w:rsidR="00D63160" w:rsidRPr="00D63160">
        <w:rPr>
          <w:b/>
          <w:bCs/>
          <w:color w:val="000000"/>
        </w:rPr>
        <w:t>NOTA EXPLICATIVA</w:t>
      </w:r>
      <w:r w:rsidR="00D63160">
        <w:rPr>
          <w:b/>
          <w:bCs/>
          <w:color w:val="000000"/>
          <w:lang w:val="pt-BR"/>
        </w:rPr>
        <w:t xml:space="preserve"> 39</w:t>
      </w:r>
      <w:r w:rsidRPr="00D63160">
        <w:rPr>
          <w:b/>
          <w:bCs/>
        </w:rPr>
        <w:t>:</w:t>
      </w:r>
      <w:r w:rsidRPr="00D63160">
        <w:t xml:space="preserve"> Nos termos do art. 140, §4º, da Lei 14.133/21, salvo disposição em contrário constante do edital ou de ato normativo, os ensaios, os testes e as demais provas para aferição da boa execução do objeto do contrato exigidos por normas técnicas oficiais correrão por conta do contratado.</w:t>
      </w:r>
    </w:p>
  </w:comment>
  <w:comment w:id="36" w:author="Autor" w:initials="A">
    <w:p w14:paraId="52B5A904" w14:textId="728E82BF" w:rsidR="0089294D" w:rsidRDefault="0089294D" w:rsidP="0094075C">
      <w:pPr>
        <w:pStyle w:val="Textodecomentrio"/>
      </w:pPr>
      <w:r>
        <w:rPr>
          <w:rStyle w:val="Refdecomentrio"/>
        </w:rPr>
        <w:annotationRef/>
      </w:r>
      <w:r w:rsidR="00D63160" w:rsidRPr="00D63160">
        <w:rPr>
          <w:b/>
          <w:bCs/>
          <w:color w:val="000000"/>
        </w:rPr>
        <w:t>NOTA EXPLICATIVA</w:t>
      </w:r>
      <w:r w:rsidR="00D63160">
        <w:rPr>
          <w:b/>
          <w:bCs/>
          <w:color w:val="000000"/>
          <w:lang w:val="pt-BR"/>
        </w:rPr>
        <w:t xml:space="preserve"> 40</w:t>
      </w:r>
      <w:r>
        <w:rPr>
          <w:b/>
          <w:bCs/>
          <w:i/>
          <w:iCs/>
          <w:color w:val="000000"/>
        </w:rPr>
        <w:t>:</w:t>
      </w:r>
      <w:r>
        <w:rPr>
          <w:i/>
          <w:iCs/>
          <w:color w:val="000000"/>
        </w:rPr>
        <w:t xml:space="preserve"> </w:t>
      </w:r>
      <w:r w:rsidRPr="00D63160">
        <w:rPr>
          <w:color w:val="000000"/>
        </w:rPr>
        <w:t>Assim como ocorre com o prazo de recebimento provisório, a Lei nº 14.133/21 não trouxe prazo máximo de recebimento definitivo, de modo que possível a previsão de qualquer prazo julgado oportuno. Nesse ponto, reitere-se: recomenda-se que o prazo seja dimensionado para que corresponda ao período razoável à checagem necessária, sem que traga um ônus excessivo que venha a afastar potenciais interessados.</w:t>
      </w:r>
    </w:p>
  </w:comment>
  <w:comment w:id="37" w:author="Autor" w:initials="A">
    <w:p w14:paraId="1C7C921F" w14:textId="7C587A66" w:rsidR="0089294D" w:rsidRDefault="0089294D" w:rsidP="00452F93">
      <w:pPr>
        <w:pStyle w:val="Textodecomentrio"/>
      </w:pPr>
      <w:r>
        <w:rPr>
          <w:rStyle w:val="Refdecomentrio"/>
        </w:rPr>
        <w:annotationRef/>
      </w:r>
      <w:r w:rsidR="00D63160" w:rsidRPr="00D63160">
        <w:rPr>
          <w:b/>
          <w:bCs/>
          <w:color w:val="000000"/>
        </w:rPr>
        <w:t>NOTA EXPLICATIVA</w:t>
      </w:r>
      <w:r w:rsidR="00D63160">
        <w:rPr>
          <w:b/>
          <w:bCs/>
          <w:color w:val="000000"/>
          <w:lang w:val="pt-BR"/>
        </w:rPr>
        <w:t xml:space="preserve"> 41</w:t>
      </w:r>
      <w:r>
        <w:rPr>
          <w:b/>
          <w:bCs/>
          <w:i/>
          <w:iCs/>
          <w:color w:val="000000"/>
        </w:rPr>
        <w:t xml:space="preserve">: </w:t>
      </w:r>
      <w:r w:rsidRPr="00D63160">
        <w:rPr>
          <w:color w:val="000000"/>
        </w:rPr>
        <w:t>A natureza do contrato e o objeto da contratação irão determinar a retenção tributária eventualmente cabível, bem como a possibilidade de a empresa se beneficiar da condição de optante do Simples Nacional, dentre outras questões de caráter tributário.</w:t>
      </w:r>
    </w:p>
  </w:comment>
  <w:comment w:id="38" w:author="Autor" w:initials="A">
    <w:p w14:paraId="718AD22F" w14:textId="7C920851" w:rsidR="0089294D" w:rsidRPr="00340729" w:rsidRDefault="00D63160" w:rsidP="00BE6870">
      <w:pPr>
        <w:rPr>
          <w:rFonts w:ascii="Arial" w:hAnsi="Arial" w:cs="Arial"/>
        </w:rPr>
      </w:pPr>
      <w:r w:rsidRPr="00340729">
        <w:rPr>
          <w:rFonts w:ascii="Arial" w:hAnsi="Arial" w:cs="Arial"/>
          <w:b/>
          <w:bCs/>
          <w:color w:val="000000"/>
        </w:rPr>
        <w:t>NOTA EXPLICATIVA 42</w:t>
      </w:r>
      <w:r w:rsidR="0089294D" w:rsidRPr="00340729">
        <w:rPr>
          <w:rFonts w:ascii="Arial" w:hAnsi="Arial" w:cs="Arial"/>
        </w:rPr>
        <w:t>: O regime de execução deve ser sopesado e explicitado pela Administração, em particular em termos de eficiência na gestão contratual. Como regra, exige-se que as características qualitativas e quantitativas do objeto sejam previamente definidas no edital, permitindo-se aos licitantes a elaboração de proposta fundada em dados objetivos e seguros. Quando isso não é possível, ou seja, quando não se sabe ao certo a estimativa precisa dos itens e quantitativos que compõem o objeto a ser contratado, o gestor deve avaliar a melhor forma de execução contratual. Na empreitada por preço global, cada parte assume, em tese, o risco de eventuais distorções nos quantitativos a serem executados, que podem ser superiores ou inferiores àqueles originalmente previstos na planilha orçamentária da contratação. Justamente por isso, a adoção de tal regime pressupõe um Termo de Referência de boa qualidade, que estime com adequado nível de precisão as especificações e quantitativos da obra ou serviço, fornecendo aos licitantes todos os elementos e informações necessários para o total e completo conhecimento do objeto e a elaboração de proposta fidedigna</w:t>
      </w:r>
      <w:r w:rsidR="0089294D" w:rsidRPr="00340729">
        <w:rPr>
          <w:rFonts w:ascii="Arial" w:hAnsi="Arial" w:cs="Arial"/>
          <w:i/>
          <w:iCs/>
        </w:rPr>
        <w:t>, para evitar distorções relevantes no decorrer da execução contratual (TCU. Acórdão 1978/2013-Plenário, TC 007.109/2013-0, relator Ministro Valmir Campelo, 31.7.2013).</w:t>
      </w:r>
      <w:r w:rsidR="0089294D" w:rsidRPr="00340729">
        <w:rPr>
          <w:rFonts w:ascii="Arial" w:hAnsi="Arial" w:cs="Arial"/>
        </w:rPr>
        <w:t xml:space="preserve"> Já na empreitada por preço unitário, em que o preço é fixado por unidade determinada, os pagamentos correspondem à medição dos serviços efetivamente executados, de modo que os riscos dos contratantes em relação a diferenças de quantitativos são menores. Tal regime é mais apropriado para os casos em que não se conhecem de antemão, com adequado nível de precisão, os quantitativos totais da obra ou serviço: a execução das “</w:t>
      </w:r>
      <w:r w:rsidR="0089294D" w:rsidRPr="00340729">
        <w:rPr>
          <w:rFonts w:ascii="Arial" w:hAnsi="Arial" w:cs="Arial"/>
          <w:i/>
          <w:iCs/>
        </w:rPr>
        <w:t>unidades” se dará de acordo com a necessidade observada, com a realização de medições periódicas a fim de quantificar os serviços efetivamente executados e os correspondentes valores devidos (TCU. Acórdão 1978/2013-Plenário, TC 007.109/2013-0, relator Ministro Valmir Campelo, 31.7.2013).</w:t>
      </w:r>
      <w:r w:rsidR="0089294D" w:rsidRPr="00340729">
        <w:rPr>
          <w:rFonts w:ascii="Arial" w:hAnsi="Arial" w:cs="Arial"/>
        </w:rPr>
        <w:t xml:space="preserve"> Assim, na empreitada por preço unitário haverá a execução do contrato conforme a demanda, e esse regime de execução foi criado para resolver o problema da necessidade de fixar uma remuneração sem que se tivesse, desde logo, a quantidade exata do encargo a ser executado. A opção da Administração por um ou outro regime não decorre de mera conveniência, mas sim da possibilidade, no caso concreto, de predefinir uma </w:t>
      </w:r>
      <w:r w:rsidR="0089294D" w:rsidRPr="00340729">
        <w:rPr>
          <w:rFonts w:ascii="Arial" w:hAnsi="Arial" w:cs="Arial"/>
          <w:b/>
          <w:bCs/>
        </w:rPr>
        <w:t>estimativa precisa dos itens e respectivos quantitativos que compõem o objeto a ser licitado. Se tal possibilidade existir, a regra é a adoção da empreitada por preço global, normalmente atrelada às obras e serviços de menor complexidade. Do contrário, deve ser adotada a empreitada por preço unitário</w:t>
      </w:r>
      <w:r w:rsidR="0089294D" w:rsidRPr="00340729">
        <w:rPr>
          <w:rFonts w:ascii="Arial" w:hAnsi="Arial" w:cs="Arial"/>
        </w:rPr>
        <w:annotationRef/>
      </w:r>
      <w:r w:rsidR="00340729" w:rsidRPr="00340729">
        <w:rPr>
          <w:rFonts w:ascii="Arial" w:hAnsi="Arial" w:cs="Arial"/>
          <w:b/>
          <w:bCs/>
        </w:rPr>
        <w:t>.</w:t>
      </w:r>
    </w:p>
  </w:comment>
  <w:comment w:id="39" w:author="Autor" w:initials="A">
    <w:p w14:paraId="75CB96C1" w14:textId="2323A57A" w:rsidR="0089294D" w:rsidRPr="00340729" w:rsidRDefault="0089294D" w:rsidP="0094075C">
      <w:pPr>
        <w:pStyle w:val="Textodecomentrio"/>
      </w:pPr>
      <w:r>
        <w:rPr>
          <w:rStyle w:val="Refdecomentrio"/>
        </w:rPr>
        <w:annotationRef/>
      </w:r>
      <w:r w:rsidR="00340729" w:rsidRPr="00D63160">
        <w:rPr>
          <w:b/>
          <w:bCs/>
          <w:color w:val="000000"/>
        </w:rPr>
        <w:t>NOTA EXPLICATIVA</w:t>
      </w:r>
      <w:r w:rsidR="00340729">
        <w:rPr>
          <w:b/>
          <w:bCs/>
          <w:color w:val="000000"/>
          <w:lang w:val="pt-BR"/>
        </w:rPr>
        <w:t xml:space="preserve"> 43</w:t>
      </w:r>
      <w:r>
        <w:rPr>
          <w:b/>
          <w:bCs/>
          <w:i/>
          <w:iCs/>
          <w:color w:val="000000"/>
        </w:rPr>
        <w:t>:</w:t>
      </w:r>
      <w:r>
        <w:rPr>
          <w:i/>
          <w:iCs/>
          <w:color w:val="000000"/>
        </w:rPr>
        <w:t xml:space="preserve"> </w:t>
      </w:r>
      <w:r w:rsidRPr="00340729">
        <w:rPr>
          <w:color w:val="000000"/>
        </w:rPr>
        <w:t>Se o regime não é de empreitada por preço unitário, não cabe desclassificação em razão de custos unitários superiores aos orçados pela Administração, por força do art. 56, §5º, da Lei nº 14.133/2021. Por essa razão, essa planilha, neste momento, servirá apenas para aferir a exequibilidade da proposta e não eventual sobrepreço de preços unitários. Embora isso possa representar um risco em relação a um futuro jogo de planilhas pelo contratado, os artigos 127 e principalmente 128 impedem que os preços unitários maiores sejam usados como parâmetro de futuros aditivos.</w:t>
      </w:r>
    </w:p>
  </w:comment>
  <w:comment w:id="40" w:author="Autor" w:initials="A">
    <w:p w14:paraId="1E635184" w14:textId="69C1097D" w:rsidR="0089294D" w:rsidRDefault="0089294D" w:rsidP="0094075C">
      <w:pPr>
        <w:pStyle w:val="Textodecomentrio"/>
        <w:rPr>
          <w:color w:val="000000"/>
        </w:rPr>
      </w:pPr>
      <w:r>
        <w:rPr>
          <w:rStyle w:val="Refdecomentrio"/>
        </w:rPr>
        <w:annotationRef/>
      </w:r>
      <w:r w:rsidR="00340729" w:rsidRPr="00D63160">
        <w:rPr>
          <w:b/>
          <w:bCs/>
          <w:color w:val="000000"/>
        </w:rPr>
        <w:t>NOTA EXPLICATIVA</w:t>
      </w:r>
      <w:r w:rsidR="00340729">
        <w:rPr>
          <w:b/>
          <w:bCs/>
          <w:color w:val="000000"/>
          <w:lang w:val="pt-BR"/>
        </w:rPr>
        <w:t xml:space="preserve"> 44</w:t>
      </w:r>
      <w:r>
        <w:rPr>
          <w:b/>
          <w:bCs/>
          <w:i/>
          <w:iCs/>
          <w:color w:val="000000"/>
        </w:rPr>
        <w:t>:</w:t>
      </w:r>
      <w:r w:rsidRPr="00340729">
        <w:rPr>
          <w:b/>
          <w:bCs/>
          <w:color w:val="000000"/>
        </w:rPr>
        <w:t xml:space="preserve"> </w:t>
      </w:r>
      <w:r w:rsidRPr="00340729">
        <w:rPr>
          <w:color w:val="000000"/>
        </w:rPr>
        <w:t>Se o regime é o de empreitada por preço unitário, cabe desclassificação em razão de custos unitários superiores aos orçados pela Administração, conforme art. 59, §3º, da Lei nº 14.133/2021, que expressamente se refere ao critério de aceitabilidade de preços unitário e global a ser fixado aqui, bem como pela definição de sobrepreço do art. 6º, LVI, que expressamente estabelece que esse pode ocorrer em relação ao preço unitário nesse regime. Assim, em princípio, é cabível estabelecer um critério próprio, conforme as peculiaridades do caso, que pode envolver os custos tidos como relevantes, eventual margem em relação ao preço de referência etc..</w:t>
      </w:r>
    </w:p>
    <w:p w14:paraId="2D95E8C9" w14:textId="77777777" w:rsidR="00340729" w:rsidRPr="00340729" w:rsidRDefault="00340729" w:rsidP="0094075C">
      <w:pPr>
        <w:pStyle w:val="Textodecomentrio"/>
      </w:pPr>
    </w:p>
    <w:p w14:paraId="633B01E7" w14:textId="77777777" w:rsidR="0089294D" w:rsidRPr="00340729" w:rsidRDefault="0089294D" w:rsidP="0094075C">
      <w:pPr>
        <w:pStyle w:val="Textodecomentrio"/>
      </w:pPr>
      <w:r w:rsidRPr="00340729">
        <w:rPr>
          <w:color w:val="000000"/>
        </w:rPr>
        <w:t>Na disposição acima, a título de sugestão, incluímos os custos unitários relevantes como critério de aceitabilidade no regime de empreitada por preço unitário. Entretanto, trata-se de um aspecto técnico a ser definido pelo órgão.</w:t>
      </w:r>
    </w:p>
    <w:p w14:paraId="69C4E9A9" w14:textId="77777777" w:rsidR="0089294D" w:rsidRDefault="0089294D" w:rsidP="0094075C">
      <w:pPr>
        <w:pStyle w:val="Textodecomentrio"/>
      </w:pPr>
      <w:r w:rsidRPr="00340729">
        <w:rPr>
          <w:color w:val="000000"/>
        </w:rPr>
        <w:t>Importante lembrar que, qualquer que seja o regime de execução (inclusive na empreitada por preço unitário), o valor global deverá ser sempre considerado como critério de aceitabilidade (art. 59, § 3º c/c 56, §5º)</w:t>
      </w:r>
      <w:r>
        <w:rPr>
          <w:i/>
          <w:iCs/>
          <w:color w:val="000000"/>
        </w:rPr>
        <w:t>.</w:t>
      </w:r>
    </w:p>
  </w:comment>
  <w:comment w:id="41" w:author="Autor" w:initials="A">
    <w:p w14:paraId="1E16B71C" w14:textId="77777777" w:rsidR="00340729" w:rsidRPr="00340729" w:rsidRDefault="0089294D" w:rsidP="007804C0">
      <w:pPr>
        <w:pStyle w:val="Textodecomentrio"/>
        <w:rPr>
          <w:color w:val="000000"/>
        </w:rPr>
      </w:pPr>
      <w:r>
        <w:rPr>
          <w:rStyle w:val="Refdecomentrio"/>
        </w:rPr>
        <w:annotationRef/>
      </w:r>
      <w:r w:rsidR="00340729" w:rsidRPr="00D63160">
        <w:rPr>
          <w:b/>
          <w:bCs/>
          <w:color w:val="000000"/>
        </w:rPr>
        <w:t>NOTA EXPLICATIVA</w:t>
      </w:r>
      <w:r w:rsidR="00340729">
        <w:rPr>
          <w:b/>
          <w:bCs/>
          <w:color w:val="000000"/>
          <w:lang w:val="pt-BR"/>
        </w:rPr>
        <w:t xml:space="preserve"> 45</w:t>
      </w:r>
      <w:r>
        <w:rPr>
          <w:b/>
          <w:bCs/>
          <w:i/>
          <w:iCs/>
          <w:color w:val="000000"/>
        </w:rPr>
        <w:t xml:space="preserve">: </w:t>
      </w:r>
      <w:r w:rsidRPr="00340729">
        <w:rPr>
          <w:color w:val="000000"/>
        </w:rPr>
        <w:t xml:space="preserve">A Administração deve examinar, diante do caso concreto, se o objeto da contratação demanda a exigência de todos os requisitos de habilitação apresentados neste modelo, levando-se em consideração o vulto e/ou a complexidade e a essencialidade do objeto, bem como os riscos decorrentes de sua paralisação em função da eventual incapacidade econômica da contratada em suportar os deveres contratuais, excluindo-se o que entender excessivo. </w:t>
      </w:r>
    </w:p>
    <w:p w14:paraId="189E29B7" w14:textId="0D0F46AB" w:rsidR="0089294D" w:rsidRPr="00340729" w:rsidRDefault="0089294D" w:rsidP="00340729">
      <w:pPr>
        <w:pStyle w:val="Textodecomentrio"/>
        <w:ind w:firstLine="0"/>
      </w:pPr>
      <w:r w:rsidRPr="00340729">
        <w:rPr>
          <w:color w:val="000000"/>
        </w:rPr>
        <w:t>Nesse sentido, a exigência pode restringir-se a alguns itens, como, por exemplo, somente aos itens não exclusivos a microempresa e empresas de pequeno porte, ou mesmo não ser exigida para nenhum deles, caso em que deve ser suprimida do edital. Conforme Nota Explicativa do início deste tópico, a exigência de qualificação técnica e econômica nas circunstâncias previstas no art. 70, III da Lei n.º 14.133, de 2021, deve ser excepcional e justificada, à luz do art. 37, XXI, da Constituição Federal.</w:t>
      </w:r>
    </w:p>
    <w:p w14:paraId="63FED675" w14:textId="77777777" w:rsidR="00340729" w:rsidRPr="00340729" w:rsidRDefault="00340729" w:rsidP="007804C0">
      <w:pPr>
        <w:pStyle w:val="Textodecomentrio"/>
        <w:rPr>
          <w:b/>
          <w:bCs/>
          <w:color w:val="000000"/>
        </w:rPr>
      </w:pPr>
    </w:p>
    <w:p w14:paraId="06B308DB" w14:textId="68BB5830" w:rsidR="0089294D" w:rsidRDefault="00340729" w:rsidP="007804C0">
      <w:pPr>
        <w:pStyle w:val="Textodecomentrio"/>
      </w:pPr>
      <w:r w:rsidRPr="00340729">
        <w:rPr>
          <w:b/>
          <w:bCs/>
          <w:color w:val="000000"/>
        </w:rPr>
        <w:t>NOTA EXPLICATIVA</w:t>
      </w:r>
      <w:r w:rsidRPr="00340729">
        <w:rPr>
          <w:b/>
          <w:bCs/>
          <w:color w:val="000000"/>
          <w:lang w:val="pt-BR"/>
        </w:rPr>
        <w:t xml:space="preserve"> 46</w:t>
      </w:r>
      <w:r w:rsidR="0089294D" w:rsidRPr="00340729">
        <w:rPr>
          <w:b/>
          <w:bCs/>
          <w:color w:val="000000"/>
        </w:rPr>
        <w:t xml:space="preserve">: </w:t>
      </w:r>
      <w:r w:rsidR="0089294D" w:rsidRPr="00340729">
        <w:rPr>
          <w:color w:val="000000"/>
        </w:rPr>
        <w:t>É possível adotar critérios de habilitação econômico-financeira com requisitos diferenciados, estabelecidos conforme as peculiaridades do objeto a ser licitado, com justificativa do percentual adotado nos autos do procedimento licitatório.</w:t>
      </w:r>
    </w:p>
  </w:comment>
  <w:comment w:id="42" w:author="Autor" w:initials="A">
    <w:p w14:paraId="2EA2A4ED" w14:textId="319D14E6" w:rsidR="0089294D" w:rsidRDefault="0089294D" w:rsidP="007804C0">
      <w:pPr>
        <w:pStyle w:val="Textodecomentrio"/>
      </w:pPr>
      <w:r>
        <w:rPr>
          <w:rStyle w:val="Refdecomentrio"/>
        </w:rPr>
        <w:annotationRef/>
      </w:r>
      <w:r w:rsidR="00340729" w:rsidRPr="00D63160">
        <w:rPr>
          <w:b/>
          <w:bCs/>
          <w:color w:val="000000"/>
        </w:rPr>
        <w:t>NOTA EXPLICATIVA</w:t>
      </w:r>
      <w:r w:rsidR="00340729">
        <w:rPr>
          <w:b/>
          <w:bCs/>
          <w:color w:val="000000"/>
          <w:lang w:val="pt-BR"/>
        </w:rPr>
        <w:t xml:space="preserve"> 47</w:t>
      </w:r>
      <w:r>
        <w:rPr>
          <w:b/>
          <w:bCs/>
          <w:i/>
          <w:iCs/>
          <w:color w:val="000000"/>
        </w:rPr>
        <w:t xml:space="preserve">: </w:t>
      </w:r>
      <w:r w:rsidRPr="00340729">
        <w:rPr>
          <w:color w:val="000000"/>
        </w:rPr>
        <w:t>Além de avaliar a pertinência de exigir qualificação técnica, o rigor das exigências também deve ser avaliado, promovendo-se adaptações pela área demandante ante o tipo de contratação que se pretende fazer. A redação ora apresentada visa a dispor sobre as possibilidades gerais trazidas pela lei, mas a área competente do órgão contratante deverá, NECESSARIAMENTE, ajustar TODAS as cláusulas aqui presentes à realidade de sua demanda específica, com base em justificativa do ETP.</w:t>
      </w:r>
    </w:p>
  </w:comment>
  <w:comment w:id="43" w:author="Autor" w:initials="A">
    <w:p w14:paraId="09EABF05" w14:textId="1810F123" w:rsidR="0089294D" w:rsidRPr="00340729" w:rsidRDefault="0089294D" w:rsidP="00BE6870">
      <w:pPr>
        <w:rPr>
          <w:rFonts w:ascii="Arial" w:hAnsi="Arial" w:cs="Arial"/>
        </w:rPr>
      </w:pPr>
      <w:r>
        <w:rPr>
          <w:rStyle w:val="Refdecomentrio"/>
        </w:rPr>
        <w:annotationRef/>
      </w:r>
      <w:r w:rsidR="00340729" w:rsidRPr="00340729">
        <w:rPr>
          <w:rFonts w:ascii="Arial" w:hAnsi="Arial" w:cs="Arial"/>
          <w:b/>
          <w:bCs/>
          <w:color w:val="000000"/>
        </w:rPr>
        <w:t>NOTA EXPLICATIVA 48</w:t>
      </w:r>
      <w:r w:rsidRPr="00340729">
        <w:rPr>
          <w:rFonts w:ascii="Arial" w:hAnsi="Arial" w:cs="Arial"/>
        </w:rPr>
        <w:t>: Conforme exposto na Nota Explicativa sobre os requisitos da contratação – vistoria – essa declaração só deve ser exigida caso tenha sido considerada imprescindível a avaliação prévia do local de execução para o conhecimento pleno das condições e peculiaridades do objeto a ser contratado. No entanto, como explicado naquela nota, a declaração de conhecimento das condições locais poderá ser substituída por declaração do responsável técnico acerca do conhecimento pleno das condições e peculiaridades da contratação (e não necessariamente do local).</w:t>
      </w:r>
      <w:r w:rsidRPr="00340729">
        <w:rPr>
          <w:rFonts w:ascii="Arial" w:hAnsi="Arial" w:cs="Arial"/>
        </w:rPr>
        <w:annotationRef/>
      </w:r>
    </w:p>
    <w:p w14:paraId="5107293D" w14:textId="77777777" w:rsidR="00340729" w:rsidRPr="00340729" w:rsidRDefault="00340729" w:rsidP="00BE6870">
      <w:pPr>
        <w:pStyle w:val="Textodecomentrio"/>
        <w:rPr>
          <w:rFonts w:cs="Arial"/>
        </w:rPr>
      </w:pPr>
    </w:p>
    <w:p w14:paraId="08991ED3" w14:textId="1AC5EE9E" w:rsidR="0089294D" w:rsidRPr="00340729" w:rsidRDefault="0089294D" w:rsidP="00340729">
      <w:pPr>
        <w:pStyle w:val="Textodecomentrio"/>
        <w:rPr>
          <w:rFonts w:cs="Arial"/>
          <w:u w:val="single"/>
        </w:rPr>
      </w:pPr>
      <w:r w:rsidRPr="00340729">
        <w:rPr>
          <w:rFonts w:cs="Arial"/>
          <w:u w:val="single"/>
        </w:rPr>
        <w:t>Caso essa avaliação local tenha sido considerada desnecessária, a exigência dessa declaração deve ser suprimida.</w:t>
      </w:r>
    </w:p>
  </w:comment>
  <w:comment w:id="44" w:author="Autor" w:initials="A">
    <w:p w14:paraId="0FB95F5C" w14:textId="77777777" w:rsidR="00340729" w:rsidRPr="00340729" w:rsidRDefault="0089294D" w:rsidP="00BE6870">
      <w:pPr>
        <w:pStyle w:val="Textodecomentrio"/>
        <w:rPr>
          <w:color w:val="000000"/>
        </w:rPr>
      </w:pPr>
      <w:r>
        <w:rPr>
          <w:rStyle w:val="Refdecomentrio"/>
        </w:rPr>
        <w:annotationRef/>
      </w:r>
      <w:r w:rsidR="00340729" w:rsidRPr="00D63160">
        <w:rPr>
          <w:b/>
          <w:bCs/>
          <w:color w:val="000000"/>
        </w:rPr>
        <w:t>NOTA EXPLICATIVA</w:t>
      </w:r>
      <w:r w:rsidR="00340729">
        <w:rPr>
          <w:b/>
          <w:bCs/>
          <w:color w:val="000000"/>
          <w:lang w:val="pt-BR"/>
        </w:rPr>
        <w:t xml:space="preserve"> 49</w:t>
      </w:r>
      <w:r w:rsidRPr="00340729">
        <w:rPr>
          <w:b/>
          <w:bCs/>
          <w:color w:val="000000"/>
        </w:rPr>
        <w:t>:</w:t>
      </w:r>
      <w:r w:rsidRPr="00340729">
        <w:rPr>
          <w:color w:val="000000"/>
        </w:rPr>
        <w:t xml:space="preserve"> O subitem 8.30.2 deverá ser incluído caso seja formulada exigência de quantitativos mínimos do serviço a serem comprovados por meio dos atestados. O somatório de atestados apenas poderá ser afastado de forma justificada, já que constitui medida restritiva da competição na dispensa eletrônica.</w:t>
      </w:r>
    </w:p>
    <w:p w14:paraId="6F9F24E6" w14:textId="06268B44" w:rsidR="0089294D" w:rsidRPr="00340729" w:rsidRDefault="0089294D" w:rsidP="00BE6870">
      <w:pPr>
        <w:pStyle w:val="Textodecomentrio"/>
      </w:pPr>
      <w:r w:rsidRPr="00340729">
        <w:rPr>
          <w:color w:val="000000"/>
        </w:rPr>
        <w:t xml:space="preserve">  </w:t>
      </w:r>
    </w:p>
    <w:p w14:paraId="4757755A" w14:textId="6D8D39C0" w:rsidR="0089294D" w:rsidRPr="00340729" w:rsidRDefault="00340729" w:rsidP="00BE6870">
      <w:pPr>
        <w:pStyle w:val="Textodecomentrio"/>
        <w:rPr>
          <w:color w:val="000000"/>
        </w:rPr>
      </w:pPr>
      <w:r w:rsidRPr="00340729">
        <w:rPr>
          <w:b/>
          <w:bCs/>
          <w:color w:val="000000"/>
        </w:rPr>
        <w:t>NOTA EXPLICATIVA</w:t>
      </w:r>
      <w:r w:rsidR="0089294D" w:rsidRPr="00340729">
        <w:rPr>
          <w:b/>
          <w:bCs/>
          <w:color w:val="000000"/>
        </w:rPr>
        <w:t xml:space="preserve"> </w:t>
      </w:r>
      <w:r w:rsidRPr="00340729">
        <w:rPr>
          <w:b/>
          <w:bCs/>
          <w:color w:val="000000"/>
          <w:lang w:val="pt-BR"/>
        </w:rPr>
        <w:t>50</w:t>
      </w:r>
      <w:r w:rsidR="0089294D" w:rsidRPr="00340729">
        <w:rPr>
          <w:b/>
          <w:bCs/>
          <w:color w:val="000000"/>
        </w:rPr>
        <w:t xml:space="preserve">: </w:t>
      </w:r>
      <w:r w:rsidR="0089294D" w:rsidRPr="00340729">
        <w:rPr>
          <w:color w:val="000000"/>
        </w:rPr>
        <w:t>A essência da capacidade operacional é procurar identificar se a futura contratada tem a infraestrutura empresarial e a capacidade de gestão de executar o objeto e, justamente por esse contexto, podem ser feitas exigências de comprovação de anterior execução de quantitativos mínimos (compatíveis com o objeto a ser contratado). Deste modo, é possível que essa comprovação se dê pela somatória de atestados de contratos executados realizados concomitantemente, pois da mesma forma revelam a capacidade operacional da empresa.</w:t>
      </w:r>
    </w:p>
    <w:p w14:paraId="5DED5F4D" w14:textId="77777777" w:rsidR="00340729" w:rsidRPr="00340729" w:rsidRDefault="00340729" w:rsidP="00BE6870">
      <w:pPr>
        <w:pStyle w:val="Textodecomentrio"/>
      </w:pPr>
    </w:p>
    <w:p w14:paraId="013DE9D2" w14:textId="766E042E" w:rsidR="0089294D" w:rsidRPr="00340729" w:rsidRDefault="0089294D" w:rsidP="00BE6870">
      <w:pPr>
        <w:pStyle w:val="Textodecomentrio"/>
        <w:rPr>
          <w:color w:val="000000"/>
        </w:rPr>
      </w:pPr>
      <w:r w:rsidRPr="00340729">
        <w:rPr>
          <w:color w:val="000000"/>
        </w:rPr>
        <w:t xml:space="preserve">De qualquer forma, é absolutamente fundamental que a exigência seja totalmente objetiva, indicando quantitativos precisos, para evitar dúvidas na hora da habilitação, que podem vir a comprometer o objetivo do processo, de formalizar a contratação. </w:t>
      </w:r>
    </w:p>
    <w:p w14:paraId="75A35889" w14:textId="77777777" w:rsidR="00340729" w:rsidRPr="00340729" w:rsidRDefault="00340729" w:rsidP="00BE6870">
      <w:pPr>
        <w:pStyle w:val="Textodecomentrio"/>
      </w:pPr>
    </w:p>
    <w:p w14:paraId="3F3FD4E3" w14:textId="16887B7B" w:rsidR="0089294D" w:rsidRPr="00340729" w:rsidRDefault="0089294D" w:rsidP="00BE6870">
      <w:pPr>
        <w:pStyle w:val="Textodecomentrio"/>
        <w:rPr>
          <w:color w:val="000000"/>
        </w:rPr>
      </w:pPr>
      <w:r w:rsidRPr="00340729">
        <w:rPr>
          <w:color w:val="000000"/>
        </w:rPr>
        <w:t xml:space="preserve">Conforme </w:t>
      </w:r>
      <w:hyperlink r:id="rId1" w:anchor="art67§2" w:history="1">
        <w:r w:rsidRPr="00340729">
          <w:rPr>
            <w:rStyle w:val="Hyperlink"/>
            <w:rFonts w:eastAsia="Arial Unicode MS"/>
          </w:rPr>
          <w:t>§2º do art. 67 da Lei nº 14.133, de 2021</w:t>
        </w:r>
      </w:hyperlink>
      <w:r w:rsidRPr="00340729">
        <w:rPr>
          <w:color w:val="000000"/>
        </w:rPr>
        <w:t xml:space="preserve">, “será admitida a exigência de atestados com quantidades mínimas de até 50% (cinquenta por cento) das parcelas de que trata o referido parágrafo, vedadas limitações de tempo e de locais específicos relativas aos atestados”. Além disso, registre-se que só é possível a exigência de atestado quanto às parcelas de maior relevância, entendidas essas como as que possuem valor individual igual ou superior a 4% do valor total estimado da contratação (art. 67, §1º). </w:t>
      </w:r>
    </w:p>
    <w:p w14:paraId="0CF5CCF7" w14:textId="77777777" w:rsidR="00340729" w:rsidRPr="00340729" w:rsidRDefault="00340729" w:rsidP="00BE6870">
      <w:pPr>
        <w:pStyle w:val="Textodecomentrio"/>
      </w:pPr>
    </w:p>
    <w:p w14:paraId="0ED6D9C4" w14:textId="1388BC9A" w:rsidR="0089294D" w:rsidRPr="00340729" w:rsidRDefault="00340729" w:rsidP="00BE6870">
      <w:pPr>
        <w:pStyle w:val="Textodecomentrio"/>
        <w:rPr>
          <w:color w:val="000000"/>
        </w:rPr>
      </w:pPr>
      <w:r w:rsidRPr="00340729">
        <w:rPr>
          <w:b/>
          <w:bCs/>
          <w:color w:val="000000"/>
        </w:rPr>
        <w:t>NOTA EXPLICATIVA</w:t>
      </w:r>
      <w:r w:rsidRPr="00340729">
        <w:rPr>
          <w:b/>
          <w:bCs/>
          <w:color w:val="000000"/>
          <w:lang w:val="pt-BR"/>
        </w:rPr>
        <w:t xml:space="preserve"> 51</w:t>
      </w:r>
      <w:r w:rsidR="0089294D" w:rsidRPr="00340729">
        <w:rPr>
          <w:b/>
          <w:bCs/>
          <w:color w:val="000000"/>
        </w:rPr>
        <w:t xml:space="preserve">: </w:t>
      </w:r>
      <w:r w:rsidR="0089294D" w:rsidRPr="00340729">
        <w:rPr>
          <w:color w:val="000000"/>
        </w:rPr>
        <w:t xml:space="preserve">Os requisitos de qualificação técnica são aplicáveis a todos os licitantes, inclusive pessoas físicas, conforme inciso I do </w:t>
      </w:r>
      <w:hyperlink r:id="rId2" w:history="1">
        <w:r w:rsidR="0089294D" w:rsidRPr="00340729">
          <w:rPr>
            <w:rStyle w:val="Hyperlink"/>
            <w:rFonts w:eastAsia="Arial Unicode MS"/>
          </w:rPr>
          <w:t>art. 5º da Instrução Normativa Seges/ME nº 116, de 2021</w:t>
        </w:r>
      </w:hyperlink>
      <w:r w:rsidR="0089294D" w:rsidRPr="00340729">
        <w:rPr>
          <w:color w:val="000000"/>
        </w:rPr>
        <w:t>.</w:t>
      </w:r>
    </w:p>
    <w:p w14:paraId="7FB82912" w14:textId="77777777" w:rsidR="00340729" w:rsidRPr="00340729" w:rsidRDefault="00340729" w:rsidP="00BE6870">
      <w:pPr>
        <w:pStyle w:val="Textodecomentrio"/>
      </w:pPr>
    </w:p>
    <w:p w14:paraId="636CF637" w14:textId="54C151AB" w:rsidR="0089294D" w:rsidRPr="00340729" w:rsidRDefault="00340729" w:rsidP="00BE6870">
      <w:pPr>
        <w:pStyle w:val="Textodecomentrio"/>
        <w:rPr>
          <w:color w:val="000000"/>
        </w:rPr>
      </w:pPr>
      <w:r w:rsidRPr="00340729">
        <w:rPr>
          <w:b/>
          <w:bCs/>
          <w:color w:val="000000"/>
        </w:rPr>
        <w:t>NOTA EXPLICATIVA</w:t>
      </w:r>
      <w:r w:rsidRPr="00340729">
        <w:rPr>
          <w:b/>
          <w:bCs/>
          <w:color w:val="000000"/>
          <w:lang w:val="pt-BR"/>
        </w:rPr>
        <w:t xml:space="preserve"> 52</w:t>
      </w:r>
      <w:r w:rsidR="0089294D" w:rsidRPr="00340729">
        <w:rPr>
          <w:b/>
          <w:bCs/>
          <w:color w:val="000000"/>
        </w:rPr>
        <w:t xml:space="preserve">: </w:t>
      </w:r>
      <w:r w:rsidR="0089294D" w:rsidRPr="00340729">
        <w:rPr>
          <w:color w:val="000000"/>
        </w:rPr>
        <w:t xml:space="preserve">Caso seja permitida a subcontratação de fornecimento com aspectos técnicos específicos, poderá ser admitida a apresentação de atestados relativos a potencial subcontratado, limitado a 25% do objeto licitado, conforme </w:t>
      </w:r>
      <w:hyperlink r:id="rId3" w:anchor="art67§9" w:history="1">
        <w:r w:rsidR="0089294D" w:rsidRPr="00340729">
          <w:rPr>
            <w:rStyle w:val="Hyperlink"/>
            <w:rFonts w:eastAsia="Arial Unicode MS"/>
          </w:rPr>
          <w:t>art. 67, §9º da Lei nº 14.133, de 2021</w:t>
        </w:r>
      </w:hyperlink>
      <w:r w:rsidR="0089294D" w:rsidRPr="00340729">
        <w:rPr>
          <w:color w:val="000000"/>
        </w:rPr>
        <w:t>.</w:t>
      </w:r>
    </w:p>
    <w:p w14:paraId="1766FCD8" w14:textId="77777777" w:rsidR="00340729" w:rsidRPr="00340729" w:rsidRDefault="00340729" w:rsidP="00BE6870">
      <w:pPr>
        <w:pStyle w:val="Textodecomentrio"/>
      </w:pPr>
    </w:p>
    <w:p w14:paraId="662E76CB" w14:textId="77777777" w:rsidR="0089294D" w:rsidRPr="00340729" w:rsidRDefault="0089294D" w:rsidP="00BE6870">
      <w:pPr>
        <w:pStyle w:val="Textodecomentrio"/>
      </w:pPr>
      <w:r w:rsidRPr="00340729">
        <w:rPr>
          <w:color w:val="000000"/>
        </w:rPr>
        <w:t xml:space="preserve">Em sendo esse o caso do processo, recomenda-se inserir a seguinte disposição: </w:t>
      </w:r>
    </w:p>
    <w:p w14:paraId="1F902948" w14:textId="77777777" w:rsidR="0089294D" w:rsidRDefault="0089294D" w:rsidP="00340729">
      <w:pPr>
        <w:pStyle w:val="Textodecomentrio"/>
        <w:ind w:left="1416" w:firstLine="0"/>
      </w:pPr>
      <w:r w:rsidRPr="00340729">
        <w:rPr>
          <w:color w:val="000000"/>
        </w:rPr>
        <w:t>8.31.x: Será admitida a apresentação de atestados relativos a potencial subcontratado em relação à parcela do fornecimento de.... ..., cuja subcontratação foi expressamente autorizada no tópico pertinente.</w:t>
      </w:r>
    </w:p>
  </w:comment>
  <w:comment w:id="45" w:author="Autor" w:initials="A">
    <w:p w14:paraId="6CF4A6BE" w14:textId="1F14BF6E" w:rsidR="0089294D" w:rsidRDefault="0089294D" w:rsidP="00BE6870">
      <w:pPr>
        <w:pStyle w:val="Textodecomentrio"/>
      </w:pPr>
      <w:r>
        <w:rPr>
          <w:rStyle w:val="Refdecomentrio"/>
        </w:rPr>
        <w:annotationRef/>
      </w:r>
      <w:r w:rsidR="00340729" w:rsidRPr="00D63160">
        <w:rPr>
          <w:b/>
          <w:bCs/>
          <w:color w:val="000000"/>
        </w:rPr>
        <w:t>NOTA EXPLICATIVA</w:t>
      </w:r>
      <w:r w:rsidR="00340729">
        <w:rPr>
          <w:b/>
          <w:bCs/>
          <w:color w:val="000000"/>
          <w:lang w:val="pt-BR"/>
        </w:rPr>
        <w:t xml:space="preserve"> 53</w:t>
      </w:r>
      <w:r w:rsidRPr="00340729">
        <w:rPr>
          <w:b/>
          <w:bCs/>
          <w:color w:val="000000"/>
        </w:rPr>
        <w:t>:</w:t>
      </w:r>
      <w:r w:rsidRPr="00340729">
        <w:rPr>
          <w:color w:val="000000"/>
        </w:rPr>
        <w:t xml:space="preserve"> Nesse sentido, o </w:t>
      </w:r>
      <w:hyperlink r:id="rId4" w:history="1">
        <w:r w:rsidRPr="00340729">
          <w:rPr>
            <w:rStyle w:val="Hyperlink"/>
            <w:rFonts w:eastAsia="Arial Unicode MS"/>
          </w:rPr>
          <w:t>Parecer n. 00005/2021/CNMLC/CGU/AGU</w:t>
        </w:r>
      </w:hyperlink>
      <w:r w:rsidRPr="00340729">
        <w:rPr>
          <w:color w:val="000000"/>
        </w:rPr>
        <w:t xml:space="preserve"> fixou que “se a filial pode até mesmo executar uma contratação formalizada com a matriz, não restam motivos para entender que os atestados de capacitação técnica emitidos em favor de uma não possam ser aproveitados pela outra, haja vista serem ambas rigorosamente a mesma empresa.” Vale observar que referido entendimento se inspirou na </w:t>
      </w:r>
      <w:hyperlink r:id="rId5" w:history="1">
        <w:r w:rsidRPr="00340729">
          <w:rPr>
            <w:rStyle w:val="Hyperlink"/>
            <w:rFonts w:eastAsia="Arial Unicode MS"/>
          </w:rPr>
          <w:t>ORIENTAÇÃO NORMATIVA Nº 66, DE 29 DE MAIO DE 2020.</w:t>
        </w:r>
      </w:hyperlink>
    </w:p>
  </w:comment>
  <w:comment w:id="46" w:author="Autor" w:initials="A">
    <w:p w14:paraId="333C686A" w14:textId="7F080121" w:rsidR="0089294D" w:rsidRDefault="0089294D" w:rsidP="007804C0">
      <w:pPr>
        <w:pStyle w:val="Textodecomentrio"/>
      </w:pPr>
      <w:r>
        <w:rPr>
          <w:rStyle w:val="Refdecomentrio"/>
        </w:rPr>
        <w:annotationRef/>
      </w:r>
      <w:r w:rsidR="00340729" w:rsidRPr="00D63160">
        <w:rPr>
          <w:b/>
          <w:bCs/>
          <w:color w:val="000000"/>
        </w:rPr>
        <w:t>NOTA EXPLICATIVA</w:t>
      </w:r>
      <w:r w:rsidR="00340729">
        <w:rPr>
          <w:b/>
          <w:bCs/>
          <w:color w:val="000000"/>
          <w:lang w:val="pt-BR"/>
        </w:rPr>
        <w:t xml:space="preserve"> 54</w:t>
      </w:r>
      <w:r w:rsidRPr="00340729">
        <w:rPr>
          <w:b/>
          <w:bCs/>
          <w:color w:val="000000"/>
        </w:rPr>
        <w:t>:</w:t>
      </w:r>
      <w:r w:rsidRPr="00340729">
        <w:rPr>
          <w:color w:val="000000"/>
        </w:rPr>
        <w:t xml:space="preserve"> Eventuais requisitos de qualificação técnica previstos em lei específica e que incidam sobre a atividade objeto da contratação, deverão ser indicados no item 8.30.5, com fundamento no </w:t>
      </w:r>
      <w:hyperlink r:id="rId6" w:anchor="art67" w:history="1">
        <w:r w:rsidRPr="00340729">
          <w:rPr>
            <w:rStyle w:val="Hyperlink"/>
            <w:rFonts w:eastAsia="Arial Unicode MS"/>
          </w:rPr>
          <w:t>art. 67, inciso IV, da Lei nº 14.133, de 2021</w:t>
        </w:r>
      </w:hyperlink>
      <w:r w:rsidRPr="00340729">
        <w:rPr>
          <w:color w:val="000000"/>
        </w:rPr>
        <w:t xml:space="preserve">. Cita-se, exemplificativamente, a exigência, dentre os documentos de habilitação técnica, da chamada Autorização Especial, emitida pela Agência Nacional de Vigilância Sanitária – Anvisa, nas contratações para aquisição de medicamentos sujeitos a controle especial, com base na </w:t>
      </w:r>
      <w:hyperlink r:id="rId7" w:history="1">
        <w:r w:rsidRPr="00340729">
          <w:rPr>
            <w:rStyle w:val="Hyperlink"/>
            <w:rFonts w:eastAsia="Arial Unicode MS"/>
          </w:rPr>
          <w:t>Lei n.º 6.360, de 23 de setembro de 1976</w:t>
        </w:r>
      </w:hyperlink>
      <w:r w:rsidRPr="00340729">
        <w:rPr>
          <w:color w:val="000000"/>
        </w:rPr>
        <w:t>, e na Resolução da Diretoria Colegiada da RDC/Anvisa nº 16, de 1º de abril de 2014.</w:t>
      </w:r>
    </w:p>
  </w:comment>
  <w:comment w:id="47" w:author="Autor" w:initials="A">
    <w:p w14:paraId="16812670" w14:textId="77777777" w:rsidR="00340729" w:rsidRPr="00340729" w:rsidRDefault="0089294D" w:rsidP="00C7623D">
      <w:pPr>
        <w:pStyle w:val="Textodecomentrio"/>
        <w:rPr>
          <w:color w:val="000000"/>
        </w:rPr>
      </w:pPr>
      <w:r>
        <w:rPr>
          <w:rStyle w:val="Refdecomentrio"/>
        </w:rPr>
        <w:annotationRef/>
      </w:r>
      <w:r w:rsidR="00340729" w:rsidRPr="00D63160">
        <w:rPr>
          <w:b/>
          <w:bCs/>
          <w:color w:val="000000"/>
        </w:rPr>
        <w:t>NOTA EXPLICATIVA</w:t>
      </w:r>
      <w:r w:rsidR="00340729">
        <w:rPr>
          <w:b/>
          <w:bCs/>
          <w:color w:val="000000"/>
          <w:lang w:val="pt-BR"/>
        </w:rPr>
        <w:t xml:space="preserve"> 5</w:t>
      </w:r>
      <w:r w:rsidR="00340729" w:rsidRPr="00340729">
        <w:rPr>
          <w:b/>
          <w:bCs/>
          <w:color w:val="000000"/>
          <w:lang w:val="pt-BR"/>
        </w:rPr>
        <w:t>5</w:t>
      </w:r>
      <w:r w:rsidRPr="00340729">
        <w:rPr>
          <w:color w:val="000000"/>
        </w:rPr>
        <w:t>: Pesquisa de Preços: A estimativa de preços deve ser precedida de regular pesquisa, nos moldes do art. 23 da Lei nº 14.133, de 2021.</w:t>
      </w:r>
    </w:p>
    <w:p w14:paraId="375932AB" w14:textId="28747389" w:rsidR="0089294D" w:rsidRPr="00340729" w:rsidRDefault="0089294D" w:rsidP="00C7623D">
      <w:pPr>
        <w:pStyle w:val="Textodecomentrio"/>
      </w:pPr>
      <w:r w:rsidRPr="00340729">
        <w:rPr>
          <w:color w:val="000000"/>
        </w:rPr>
        <w:t xml:space="preserve"> </w:t>
      </w:r>
    </w:p>
    <w:p w14:paraId="60F7F1A4" w14:textId="22FE0FB3" w:rsidR="00340729" w:rsidRPr="00340729" w:rsidRDefault="00340729" w:rsidP="00C7623D">
      <w:pPr>
        <w:pStyle w:val="Textodecomentrio"/>
        <w:rPr>
          <w:lang w:val="pt-BR"/>
        </w:rPr>
      </w:pPr>
      <w:r w:rsidRPr="00340729">
        <w:rPr>
          <w:b/>
          <w:bCs/>
          <w:color w:val="000000"/>
        </w:rPr>
        <w:t>NOTA EXPLICATIVA</w:t>
      </w:r>
      <w:r w:rsidRPr="00340729">
        <w:rPr>
          <w:b/>
          <w:bCs/>
          <w:color w:val="000000"/>
          <w:lang w:val="pt-BR"/>
        </w:rPr>
        <w:t xml:space="preserve"> 56</w:t>
      </w:r>
      <w:r w:rsidR="0089294D" w:rsidRPr="00340729">
        <w:rPr>
          <w:b/>
          <w:bCs/>
        </w:rPr>
        <w:t>:</w:t>
      </w:r>
      <w:r w:rsidR="0089294D" w:rsidRPr="00340729">
        <w:t xml:space="preserve"> Os preços unitários referenciais, as memórias de cálculo e os documentos que lhe dão suporte, com os parâmetros utilizados para a obtenção dos preços e para os respectivos cálculos, devem constar de anexo ao termo de referência. Caso a Administração opte por preservar o sigilo da estimativa do valor da contratação, também deverá ser preservado o sigilo desse anexo.</w:t>
      </w:r>
    </w:p>
    <w:p w14:paraId="73F9A588" w14:textId="3B199F10" w:rsidR="0089294D" w:rsidRPr="00340729" w:rsidRDefault="0089294D" w:rsidP="00C7623D">
      <w:pPr>
        <w:pStyle w:val="Textodecomentrio"/>
      </w:pPr>
      <w:r w:rsidRPr="00340729">
        <w:t xml:space="preserve"> </w:t>
      </w:r>
    </w:p>
    <w:p w14:paraId="4B504353" w14:textId="778F977D" w:rsidR="0089294D" w:rsidRDefault="00340729" w:rsidP="00C7623D">
      <w:pPr>
        <w:pStyle w:val="Textodecomentrio"/>
      </w:pPr>
      <w:r w:rsidRPr="00340729">
        <w:rPr>
          <w:b/>
          <w:bCs/>
          <w:color w:val="000000"/>
        </w:rPr>
        <w:t>NOTA EXPLICATIVA</w:t>
      </w:r>
      <w:r w:rsidRPr="00340729">
        <w:rPr>
          <w:b/>
          <w:bCs/>
          <w:color w:val="000000"/>
          <w:lang w:val="pt-BR"/>
        </w:rPr>
        <w:t xml:space="preserve"> 57</w:t>
      </w:r>
      <w:r w:rsidR="0089294D" w:rsidRPr="00340729">
        <w:rPr>
          <w:b/>
          <w:bCs/>
        </w:rPr>
        <w:t xml:space="preserve">: </w:t>
      </w:r>
      <w:r w:rsidR="0089294D" w:rsidRPr="00340729">
        <w:t>Utilizar a redação acima na hipótese de licitação em que for adotado o critério de julgamento por menor preço, sem caráter sigiloso.</w:t>
      </w:r>
    </w:p>
  </w:comment>
  <w:comment w:id="48" w:author="Autor" w:initials="A">
    <w:p w14:paraId="7B2453C2" w14:textId="784D9FAB" w:rsidR="0089294D" w:rsidRPr="00340729" w:rsidRDefault="0089294D" w:rsidP="0099353A">
      <w:pPr>
        <w:pStyle w:val="Textodecomentrio"/>
        <w:rPr>
          <w:b/>
        </w:rPr>
      </w:pPr>
      <w:r w:rsidRPr="00340729">
        <w:rPr>
          <w:rStyle w:val="Refdecomentrio"/>
        </w:rPr>
        <w:annotationRef/>
      </w:r>
      <w:r w:rsidR="00340729" w:rsidRPr="00340729">
        <w:rPr>
          <w:b/>
          <w:bCs/>
          <w:color w:val="000000"/>
        </w:rPr>
        <w:t>NOTA EXPLICATIVA</w:t>
      </w:r>
      <w:r w:rsidR="00340729" w:rsidRPr="00340729">
        <w:rPr>
          <w:b/>
          <w:bCs/>
          <w:color w:val="000000"/>
          <w:lang w:val="pt-BR"/>
        </w:rPr>
        <w:t xml:space="preserve"> 57</w:t>
      </w:r>
      <w:r w:rsidRPr="00340729">
        <w:rPr>
          <w:b/>
          <w:bCs/>
          <w:color w:val="000000"/>
        </w:rPr>
        <w:t xml:space="preserve">: </w:t>
      </w:r>
      <w:r w:rsidRPr="00340729">
        <w:rPr>
          <w:bCs/>
          <w:color w:val="000000"/>
        </w:rPr>
        <w:t>Utilizar esta redação na hipótese de licitação em que for adotado o critério de julgamento por maior desconto.</w:t>
      </w:r>
    </w:p>
  </w:comment>
  <w:comment w:id="49" w:author="Autor" w:initials="A">
    <w:p w14:paraId="3BAE2DEA" w14:textId="3CB711B3" w:rsidR="0089294D" w:rsidRPr="00340729" w:rsidRDefault="0089294D" w:rsidP="0099353A">
      <w:pPr>
        <w:pStyle w:val="Textodecomentrio"/>
      </w:pPr>
      <w:r w:rsidRPr="00340729">
        <w:rPr>
          <w:rStyle w:val="Refdecomentrio"/>
        </w:rPr>
        <w:annotationRef/>
      </w:r>
      <w:r w:rsidR="00340729" w:rsidRPr="00340729">
        <w:rPr>
          <w:b/>
          <w:bCs/>
          <w:color w:val="000000"/>
        </w:rPr>
        <w:t>NOTA EXPLICATIVA</w:t>
      </w:r>
      <w:r w:rsidR="00340729" w:rsidRPr="00340729">
        <w:rPr>
          <w:b/>
          <w:bCs/>
          <w:color w:val="000000"/>
          <w:lang w:val="pt-BR"/>
        </w:rPr>
        <w:t xml:space="preserve"> 58</w:t>
      </w:r>
      <w:r w:rsidRPr="00340729">
        <w:rPr>
          <w:b/>
          <w:bCs/>
          <w:color w:val="000000"/>
        </w:rPr>
        <w:t>:</w:t>
      </w:r>
      <w:r w:rsidRPr="00340729">
        <w:rPr>
          <w:color w:val="000000"/>
        </w:rPr>
        <w:t xml:space="preserve"> </w:t>
      </w:r>
      <w:r w:rsidRPr="00340729">
        <w:rPr>
          <w:b/>
          <w:color w:val="000000"/>
          <w:u w:val="single"/>
        </w:rPr>
        <w:t>Utilizar esta redação na hipótese em que for adotado o critério de julgamento por menor preç</w:t>
      </w:r>
      <w:r w:rsidRPr="00340729">
        <w:rPr>
          <w:b/>
          <w:color w:val="000000"/>
        </w:rPr>
        <w:t>o e caso a Administração opte por preservar a sua estimativa do valor da contratação</w:t>
      </w:r>
      <w:r w:rsidRPr="00340729">
        <w:rPr>
          <w:color w:val="000000"/>
        </w:rPr>
        <w:t xml:space="preserve">.  Na hipótese de licitação em que for adotado o critério de julgamento por maior desconto, o preço estimado ou o máximo aceitável </w:t>
      </w:r>
      <w:r w:rsidRPr="00340729">
        <w:rPr>
          <w:b/>
          <w:bCs/>
          <w:color w:val="000000"/>
          <w:u w:val="single"/>
        </w:rPr>
        <w:t>não</w:t>
      </w:r>
      <w:r w:rsidRPr="00340729">
        <w:rPr>
          <w:color w:val="000000"/>
        </w:rPr>
        <w:t xml:space="preserve"> poderá ser sigiloso (art. 24, parágrafo único, da Lei nº 14.133, de 2021).</w:t>
      </w:r>
    </w:p>
  </w:comment>
  <w:comment w:id="50" w:author="Autor" w:initials="A">
    <w:p w14:paraId="7DF5D292" w14:textId="68F6360A" w:rsidR="0089294D" w:rsidRPr="00340729" w:rsidRDefault="0089294D" w:rsidP="00C7623D">
      <w:pPr>
        <w:pStyle w:val="Textodecomentrio"/>
        <w:rPr>
          <w:color w:val="000000"/>
        </w:rPr>
      </w:pPr>
      <w:r>
        <w:rPr>
          <w:rStyle w:val="Refdecomentrio"/>
        </w:rPr>
        <w:annotationRef/>
      </w:r>
      <w:r w:rsidR="00340729" w:rsidRPr="00D63160">
        <w:rPr>
          <w:b/>
          <w:bCs/>
          <w:color w:val="000000"/>
        </w:rPr>
        <w:t>NOTA EXPLICATIVA</w:t>
      </w:r>
      <w:r w:rsidR="00340729">
        <w:rPr>
          <w:b/>
          <w:bCs/>
          <w:color w:val="000000"/>
          <w:lang w:val="pt-BR"/>
        </w:rPr>
        <w:t xml:space="preserve"> 59</w:t>
      </w:r>
      <w:r>
        <w:rPr>
          <w:b/>
          <w:bCs/>
          <w:i/>
          <w:iCs/>
          <w:color w:val="000000"/>
        </w:rPr>
        <w:t xml:space="preserve">: </w:t>
      </w:r>
      <w:r w:rsidRPr="00340729">
        <w:rPr>
          <w:color w:val="000000"/>
        </w:rPr>
        <w:t>Em caso de utilização de matriz de alocação de risco, o custo estimado da contratação deve levar em consideração o conjunto de riscos alocados ao contratado, o que naturalmente implicará elevação no custo da contratação (cf. art. 22, caput, e art. 103, §3º, ambos da Lei n. 14.133, de 2021).</w:t>
      </w:r>
    </w:p>
    <w:p w14:paraId="48840675" w14:textId="77777777" w:rsidR="00340729" w:rsidRPr="00340729" w:rsidRDefault="00340729" w:rsidP="00C7623D">
      <w:pPr>
        <w:pStyle w:val="Textodecomentrio"/>
      </w:pPr>
    </w:p>
    <w:p w14:paraId="5A9C2086" w14:textId="6667314F" w:rsidR="0089294D" w:rsidRDefault="00340729" w:rsidP="00C7623D">
      <w:pPr>
        <w:pStyle w:val="Textodecomentrio"/>
      </w:pPr>
      <w:r w:rsidRPr="00340729">
        <w:rPr>
          <w:b/>
          <w:bCs/>
          <w:color w:val="000000"/>
        </w:rPr>
        <w:t>NOTA EXPLICATIVA</w:t>
      </w:r>
      <w:r w:rsidRPr="00340729">
        <w:rPr>
          <w:b/>
          <w:bCs/>
          <w:color w:val="000000"/>
          <w:lang w:val="pt-BR"/>
        </w:rPr>
        <w:t xml:space="preserve"> 60</w:t>
      </w:r>
      <w:r w:rsidR="0089294D" w:rsidRPr="00340729">
        <w:rPr>
          <w:b/>
          <w:bCs/>
          <w:color w:val="000000"/>
        </w:rPr>
        <w:t xml:space="preserve">: </w:t>
      </w:r>
      <w:r w:rsidR="0089294D" w:rsidRPr="00340729">
        <w:rPr>
          <w:color w:val="000000"/>
          <w:u w:val="single"/>
        </w:rPr>
        <w:t>Serviços de Grande Vulto.</w:t>
      </w:r>
      <w:r w:rsidR="0089294D" w:rsidRPr="00340729">
        <w:rPr>
          <w:b/>
          <w:bCs/>
          <w:color w:val="000000"/>
        </w:rPr>
        <w:t xml:space="preserve"> </w:t>
      </w:r>
      <w:r w:rsidR="0089294D" w:rsidRPr="00340729">
        <w:rPr>
          <w:color w:val="000000"/>
        </w:rPr>
        <w:t>No caso de serviço cujo valor estimado supere R$ 216.081.640,00, será obrigatória a inclusão de disposição no Termo de Referência indicando os termos da Matriz de Risco a ser aposta no edital ou no contrato, conforme art. 22, §3º, da Lei nº 14.133, de 2021.</w:t>
      </w:r>
    </w:p>
  </w:comment>
  <w:comment w:id="51" w:author="Autor" w:initials="A">
    <w:p w14:paraId="36250B44" w14:textId="6DA12FB1" w:rsidR="0089294D" w:rsidRPr="00340729" w:rsidRDefault="0089294D" w:rsidP="00ED151A">
      <w:pPr>
        <w:pStyle w:val="Textodecomentrio"/>
        <w:rPr>
          <w:b/>
          <w:bCs/>
          <w:color w:val="000000"/>
          <w:u w:val="single"/>
        </w:rPr>
      </w:pPr>
      <w:r>
        <w:rPr>
          <w:rStyle w:val="Refdecomentrio"/>
        </w:rPr>
        <w:annotationRef/>
      </w:r>
      <w:r w:rsidR="00340729" w:rsidRPr="00D63160">
        <w:rPr>
          <w:b/>
          <w:bCs/>
          <w:color w:val="000000"/>
        </w:rPr>
        <w:t>NOTA EXPLICATIVA</w:t>
      </w:r>
      <w:r w:rsidR="00340729">
        <w:rPr>
          <w:b/>
          <w:bCs/>
          <w:color w:val="000000"/>
          <w:lang w:val="pt-BR"/>
        </w:rPr>
        <w:t xml:space="preserve"> 61</w:t>
      </w:r>
      <w:r w:rsidRPr="00340729">
        <w:rPr>
          <w:b/>
          <w:bCs/>
          <w:color w:val="000000"/>
        </w:rPr>
        <w:t xml:space="preserve">: </w:t>
      </w:r>
      <w:r w:rsidRPr="00340729">
        <w:rPr>
          <w:b/>
          <w:bCs/>
          <w:color w:val="000000"/>
          <w:u w:val="single"/>
        </w:rPr>
        <w:t>Usar a redação nas contratações de serviços e fornecimento continuado.</w:t>
      </w:r>
    </w:p>
    <w:p w14:paraId="462E12FC" w14:textId="77777777" w:rsidR="0089294D" w:rsidRPr="00340729" w:rsidRDefault="0089294D" w:rsidP="00ED151A">
      <w:pPr>
        <w:pStyle w:val="Textodecomentrio"/>
      </w:pPr>
      <w:r w:rsidRPr="00340729">
        <w:rPr>
          <w:color w:val="000000"/>
        </w:rPr>
        <w:t>O art. 106, II da Lei nº 14.133, de 2021, prevê para contratações de serviços e fornecimento continuado que a “</w:t>
      </w:r>
      <w:r w:rsidRPr="00340729">
        <w:rPr>
          <w:color w:val="000000"/>
          <w:u w:val="single"/>
        </w:rPr>
        <w:t>a Administração deverá atestar, no início da contratação e de cada exercício, a existência de créditos orçamentários vinculados à contratação e a vantagem em sua manutenção”</w:t>
      </w:r>
      <w:r w:rsidRPr="00340729">
        <w:rPr>
          <w:color w:val="000000"/>
        </w:rPr>
        <w:t>. Quanto à rescisão contratual por ausência de crédito ou vantajosidade (art. 106, III), remete-se às regras específicas constantes do contrato, inclusive em relação à aplicação do art. 106, §1º.</w:t>
      </w:r>
    </w:p>
  </w:comment>
  <w:comment w:id="52" w:author="Jamile de Jesus Ferreira" w:date="2026-04-09T09:01:00Z" w:initials="JdJF">
    <w:p w14:paraId="524E80D9" w14:textId="1171585C" w:rsidR="0089294D" w:rsidRDefault="0089294D">
      <w:pPr>
        <w:pStyle w:val="Textodecomentrio"/>
      </w:pPr>
      <w:r w:rsidRPr="00340729">
        <w:rPr>
          <w:rStyle w:val="Refdecomentrio"/>
        </w:rPr>
        <w:annotationRef/>
      </w:r>
      <w:r>
        <w:rPr>
          <w:rFonts w:cs="Arial"/>
          <w:b/>
          <w:bCs/>
          <w:sz w:val="22"/>
          <w:szCs w:val="22"/>
          <w:lang w:val="pt-BR"/>
        </w:rPr>
        <w:t>NOTA EXPLICATIVA</w:t>
      </w:r>
      <w:r>
        <w:rPr>
          <w:b/>
          <w:bCs/>
          <w:sz w:val="24"/>
          <w:szCs w:val="24"/>
          <w:lang w:val="pt-BR"/>
        </w:rPr>
        <w:t xml:space="preserve"> </w:t>
      </w:r>
      <w:r w:rsidR="00340729">
        <w:rPr>
          <w:b/>
          <w:bCs/>
          <w:sz w:val="24"/>
          <w:szCs w:val="24"/>
          <w:lang w:val="pt-BR"/>
        </w:rPr>
        <w:t>62</w:t>
      </w:r>
      <w:r w:rsidRPr="00A84A5B">
        <w:rPr>
          <w:b/>
          <w:bCs/>
          <w:sz w:val="24"/>
          <w:szCs w:val="24"/>
          <w:lang w:val="pt-BR"/>
        </w:rPr>
        <w:t>:</w:t>
      </w:r>
      <w:r w:rsidRPr="00A84A5B">
        <w:rPr>
          <w:sz w:val="24"/>
          <w:szCs w:val="24"/>
          <w:lang w:val="pt-BR"/>
        </w:rPr>
        <w:t xml:space="preserve"> </w:t>
      </w:r>
      <w:r w:rsidRPr="00A84A5B">
        <w:rPr>
          <w:sz w:val="24"/>
          <w:szCs w:val="24"/>
        </w:rPr>
        <w:t xml:space="preserve">O </w:t>
      </w:r>
      <w:r w:rsidRPr="00A84A5B">
        <w:rPr>
          <w:sz w:val="24"/>
          <w:szCs w:val="24"/>
          <w:lang w:val="pt-BR"/>
        </w:rPr>
        <w:t>T</w:t>
      </w:r>
      <w:r w:rsidRPr="00A84A5B">
        <w:rPr>
          <w:sz w:val="24"/>
          <w:szCs w:val="24"/>
        </w:rPr>
        <w:t xml:space="preserve">ermo de </w:t>
      </w:r>
      <w:r>
        <w:rPr>
          <w:sz w:val="24"/>
          <w:szCs w:val="24"/>
          <w:lang w:val="pt-BR"/>
        </w:rPr>
        <w:t>Referência</w:t>
      </w:r>
      <w:r w:rsidRPr="00A84A5B">
        <w:rPr>
          <w:sz w:val="24"/>
          <w:szCs w:val="24"/>
        </w:rPr>
        <w:t xml:space="preserve"> deve ser devidamente assinado por quem o elaborou e aprovado/assinado pelo gestor da pasta.</w:t>
      </w:r>
    </w:p>
  </w:comment>
  <w:comment w:id="53" w:author="Jamile de Jesus Ferreira" w:date="2026-04-09T09:05:00Z" w:initials="JdJF">
    <w:p w14:paraId="666A3D24" w14:textId="45DB16E5" w:rsidR="0089294D" w:rsidRPr="00340729" w:rsidRDefault="0089294D" w:rsidP="00340729">
      <w:pPr>
        <w:rPr>
          <w:rFonts w:ascii="Arial" w:hAnsi="Arial" w:cs="Arial"/>
          <w:color w:val="000000" w:themeColor="text1"/>
        </w:rPr>
      </w:pPr>
      <w:r>
        <w:rPr>
          <w:rStyle w:val="Refdecomentrio"/>
        </w:rPr>
        <w:annotationRef/>
      </w:r>
      <w:r w:rsidRPr="0089294D">
        <w:rPr>
          <w:rFonts w:ascii="Arial" w:hAnsi="Arial" w:cs="Arial"/>
          <w:b/>
          <w:bCs/>
          <w:color w:val="000000" w:themeColor="text1"/>
        </w:rPr>
        <w:t>NOTA EXPLICATIVA</w:t>
      </w:r>
      <w:r w:rsidR="00340729">
        <w:rPr>
          <w:rFonts w:ascii="Arial" w:hAnsi="Arial" w:cs="Arial"/>
          <w:b/>
          <w:bCs/>
          <w:color w:val="000000" w:themeColor="text1"/>
        </w:rPr>
        <w:t xml:space="preserve"> 63</w:t>
      </w:r>
      <w:r w:rsidRPr="0089294D">
        <w:rPr>
          <w:rFonts w:ascii="Arial" w:hAnsi="Arial" w:cs="Arial"/>
          <w:b/>
          <w:bCs/>
          <w:color w:val="000000" w:themeColor="text1"/>
        </w:rPr>
        <w:t>:</w:t>
      </w:r>
      <w:r>
        <w:rPr>
          <w:rFonts w:ascii="Arial" w:hAnsi="Arial" w:cs="Arial"/>
          <w:color w:val="000000" w:themeColor="text1"/>
        </w:rPr>
        <w:t xml:space="preserve"> Deverá ser apresentado a </w:t>
      </w:r>
      <w:r w:rsidRPr="0089294D">
        <w:rPr>
          <w:rFonts w:ascii="Arial" w:hAnsi="Arial" w:cs="Arial"/>
          <w:color w:val="000000" w:themeColor="text1"/>
        </w:rPr>
        <w:t>Anotação de Responsabilidade Técnica (ART), Registro de Responsabilidade Técnica ou Termo de Responsabilidade Técnica: A elaboração do Projeto Básico ­</w:t>
      </w:r>
      <w:r>
        <w:rPr>
          <w:rFonts w:ascii="Arial" w:hAnsi="Arial" w:cs="Arial"/>
          <w:color w:val="000000" w:themeColor="text1"/>
        </w:rPr>
        <w:t xml:space="preserve"> </w:t>
      </w:r>
      <w:r w:rsidRPr="0089294D">
        <w:rPr>
          <w:rFonts w:ascii="Arial" w:hAnsi="Arial" w:cs="Arial"/>
          <w:color w:val="000000" w:themeColor="text1"/>
        </w:rPr>
        <w:t>relativo a serviço de engenharia, arquitetura ou de técnica industrial exige a emissão de ART, RRT ou TRT, conforme Resolução CONFEA nº 361/1991, Resolução CAU nº 91/2014 e Resolução CFT nº 101/2020, respectivamente, independentemente de o profissional pertencer aos quadros da Administração Pública ou ser contratado por esta. Por outro lado, a elaboração do Termo de Referência não exige a emissão de tal documento, conforme exposto no tópico precedente. Já a elaboração das planilhas orçamentárias também exige a emissão da ART, conforme art. 10 do Decreto nº 7.983, de 2013, aplicável às dispensas da Lei nº 14.133/2021 consoante Instrução Normativa Seges/ME nº 72/2021. Embora o Decreto mencione apenas a ART, entendemos que a interpretação extensiva é cabível nesse contexto, para abarcar também o RRT e o TRT, conforme as planilhas forem elaboradas por arquiteto ou por técnico industrial.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C4881F" w15:done="0"/>
  <w15:commentEx w15:paraId="4E5A8612" w15:done="0"/>
  <w15:commentEx w15:paraId="67714CEC" w15:done="0"/>
  <w15:commentEx w15:paraId="2AD1CB98" w15:done="0"/>
  <w15:commentEx w15:paraId="69A46BB1" w15:done="0"/>
  <w15:commentEx w15:paraId="2A751F0D" w15:done="0"/>
  <w15:commentEx w15:paraId="16358F04" w15:done="0"/>
  <w15:commentEx w15:paraId="35B69085" w15:paraIdParent="16358F04" w15:done="0"/>
  <w15:commentEx w15:paraId="547B13F3" w15:done="0"/>
  <w15:commentEx w15:paraId="798520D7" w15:done="0"/>
  <w15:commentEx w15:paraId="14E9AD71" w15:done="0"/>
  <w15:commentEx w15:paraId="39514D4E" w15:done="0"/>
  <w15:commentEx w15:paraId="157E873F" w15:done="0"/>
  <w15:commentEx w15:paraId="2576039E" w15:done="0"/>
  <w15:commentEx w15:paraId="00C2B4E6" w15:done="0"/>
  <w15:commentEx w15:paraId="0CAE21C0" w15:done="0"/>
  <w15:commentEx w15:paraId="1EA309B8" w15:done="0"/>
  <w15:commentEx w15:paraId="0225F172" w15:done="0"/>
  <w15:commentEx w15:paraId="00A5D253" w15:done="0"/>
  <w15:commentEx w15:paraId="03925E09" w15:done="0"/>
  <w15:commentEx w15:paraId="01565580" w15:done="0"/>
  <w15:commentEx w15:paraId="681AB616" w15:done="0"/>
  <w15:commentEx w15:paraId="5770A7E3" w15:done="0"/>
  <w15:commentEx w15:paraId="632CC5A3" w15:done="0"/>
  <w15:commentEx w15:paraId="47A6E5C4" w15:done="0"/>
  <w15:commentEx w15:paraId="6DBD46EA" w15:done="0"/>
  <w15:commentEx w15:paraId="2D893631" w15:done="0"/>
  <w15:commentEx w15:paraId="79B0DF07" w15:done="0"/>
  <w15:commentEx w15:paraId="39BD5964" w15:done="0"/>
  <w15:commentEx w15:paraId="43028503" w15:done="0"/>
  <w15:commentEx w15:paraId="52B5A904" w15:done="0"/>
  <w15:commentEx w15:paraId="1C7C921F" w15:done="0"/>
  <w15:commentEx w15:paraId="718AD22F" w15:done="0"/>
  <w15:commentEx w15:paraId="75CB96C1" w15:done="0"/>
  <w15:commentEx w15:paraId="69C4E9A9" w15:done="0"/>
  <w15:commentEx w15:paraId="06B308DB" w15:done="0"/>
  <w15:commentEx w15:paraId="2EA2A4ED" w15:done="0"/>
  <w15:commentEx w15:paraId="08991ED3" w15:done="0"/>
  <w15:commentEx w15:paraId="1F902948" w15:done="0"/>
  <w15:commentEx w15:paraId="6CF4A6BE" w15:done="0"/>
  <w15:commentEx w15:paraId="333C686A" w15:done="0"/>
  <w15:commentEx w15:paraId="4B504353" w15:done="0"/>
  <w15:commentEx w15:paraId="7B2453C2" w15:done="0"/>
  <w15:commentEx w15:paraId="3BAE2DEA" w15:done="0"/>
  <w15:commentEx w15:paraId="5A9C2086" w15:done="0"/>
  <w15:commentEx w15:paraId="462E12FC" w15:done="0"/>
  <w15:commentEx w15:paraId="524E80D9" w15:done="0"/>
  <w15:commentEx w15:paraId="666A3D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F685C4" w16cex:dateUtc="2025-06-13T14:11:00Z"/>
  <w16cex:commentExtensible w16cex:durableId="2BF685A5" w16cex:dateUtc="2025-06-13T14:10:00Z"/>
  <w16cex:commentExtensible w16cex:durableId="2D81E907" w16cex:dateUtc="2026-04-09T11:59:00Z"/>
  <w16cex:commentExtensible w16cex:durableId="3BAA6442" w16cex:dateUtc="2025-08-01T20:32:00Z"/>
  <w16cex:commentExtensible w16cex:durableId="2BFBFEEF" w16cex:dateUtc="2025-06-17T17:49:00Z"/>
  <w16cex:commentExtensible w16cex:durableId="2D81E986" w16cex:dateUtc="2026-04-09T12:01:00Z"/>
  <w16cex:commentExtensible w16cex:durableId="2D81EA65" w16cex:dateUtc="2026-04-09T1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C4881F" w16cid:durableId="2BF685C4"/>
  <w16cid:commentId w16cid:paraId="4E5A8612" w16cid:durableId="2BF685A5"/>
  <w16cid:commentId w16cid:paraId="67714CEC" w16cid:durableId="27583469"/>
  <w16cid:commentId w16cid:paraId="2AD1CB98" w16cid:durableId="2BF41E38"/>
  <w16cid:commentId w16cid:paraId="69A46BB1" w16cid:durableId="2D81E907"/>
  <w16cid:commentId w16cid:paraId="2A751F0D" w16cid:durableId="29EF0A54"/>
  <w16cid:commentId w16cid:paraId="16358F04" w16cid:durableId="27583695"/>
  <w16cid:commentId w16cid:paraId="35B69085" w16cid:durableId="28108BB3"/>
  <w16cid:commentId w16cid:paraId="547B13F3" w16cid:durableId="275836B5"/>
  <w16cid:commentId w16cid:paraId="798520D7" w16cid:durableId="275836FB"/>
  <w16cid:commentId w16cid:paraId="14E9AD71" w16cid:durableId="2758371C"/>
  <w16cid:commentId w16cid:paraId="39514D4E" w16cid:durableId="29EF0A57"/>
  <w16cid:commentId w16cid:paraId="157E873F" w16cid:durableId="29EF0A58"/>
  <w16cid:commentId w16cid:paraId="2576039E" w16cid:durableId="29E8B0DB"/>
  <w16cid:commentId w16cid:paraId="00C2B4E6" w16cid:durableId="3BAA6442"/>
  <w16cid:commentId w16cid:paraId="0CAE21C0" w16cid:durableId="29E8B0DC"/>
  <w16cid:commentId w16cid:paraId="1EA309B8" w16cid:durableId="29E8B0DD"/>
  <w16cid:commentId w16cid:paraId="0225F172" w16cid:durableId="2BF43108"/>
  <w16cid:commentId w16cid:paraId="00A5D253" w16cid:durableId="29EF0A5C"/>
  <w16cid:commentId w16cid:paraId="03925E09" w16cid:durableId="29EF0A5D"/>
  <w16cid:commentId w16cid:paraId="01565580" w16cid:durableId="29EF0A5E"/>
  <w16cid:commentId w16cid:paraId="681AB616" w16cid:durableId="29EF0A5F"/>
  <w16cid:commentId w16cid:paraId="5770A7E3" w16cid:durableId="29EF0A61"/>
  <w16cid:commentId w16cid:paraId="632CC5A3" w16cid:durableId="29EF0A62"/>
  <w16cid:commentId w16cid:paraId="47A6E5C4" w16cid:durableId="29EF0A63"/>
  <w16cid:commentId w16cid:paraId="6DBD46EA" w16cid:durableId="2BFBFEEF"/>
  <w16cid:commentId w16cid:paraId="2D893631" w16cid:durableId="29EF0A64"/>
  <w16cid:commentId w16cid:paraId="79B0DF07" w16cid:durableId="29E8B0E6"/>
  <w16cid:commentId w16cid:paraId="39BD5964" w16cid:durableId="27584ACF"/>
  <w16cid:commentId w16cid:paraId="43028503" w16cid:durableId="27584B9F"/>
  <w16cid:commentId w16cid:paraId="52B5A904" w16cid:durableId="27584BCD"/>
  <w16cid:commentId w16cid:paraId="1C7C921F" w16cid:durableId="29EF0A69"/>
  <w16cid:commentId w16cid:paraId="718AD22F" w16cid:durableId="29E8B0EB"/>
  <w16cid:commentId w16cid:paraId="75CB96C1" w16cid:durableId="27585438"/>
  <w16cid:commentId w16cid:paraId="69C4E9A9" w16cid:durableId="27585631"/>
  <w16cid:commentId w16cid:paraId="06B308DB" w16cid:durableId="29FA0074"/>
  <w16cid:commentId w16cid:paraId="2EA2A4ED" w16cid:durableId="29FA0075"/>
  <w16cid:commentId w16cid:paraId="08991ED3" w16cid:durableId="29E8B0F1"/>
  <w16cid:commentId w16cid:paraId="1F902948" w16cid:durableId="29E8B0F2"/>
  <w16cid:commentId w16cid:paraId="6CF4A6BE" w16cid:durableId="29E8B0F3"/>
  <w16cid:commentId w16cid:paraId="333C686A" w16cid:durableId="29EF0A70"/>
  <w16cid:commentId w16cid:paraId="4B504353" w16cid:durableId="29E8B0F6"/>
  <w16cid:commentId w16cid:paraId="7B2453C2" w16cid:durableId="29EF0A74"/>
  <w16cid:commentId w16cid:paraId="3BAE2DEA" w16cid:durableId="29EF0A75"/>
  <w16cid:commentId w16cid:paraId="5A9C2086" w16cid:durableId="29E8B0F9"/>
  <w16cid:commentId w16cid:paraId="462E12FC" w16cid:durableId="29EF0A77"/>
  <w16cid:commentId w16cid:paraId="524E80D9" w16cid:durableId="2D81E986"/>
  <w16cid:commentId w16cid:paraId="666A3D24" w16cid:durableId="2D81EA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24C81" w14:textId="77777777" w:rsidR="0089294D" w:rsidRDefault="0089294D" w:rsidP="007C7058">
      <w:r>
        <w:separator/>
      </w:r>
    </w:p>
  </w:endnote>
  <w:endnote w:type="continuationSeparator" w:id="0">
    <w:p w14:paraId="5EEB23CE" w14:textId="77777777" w:rsidR="0089294D" w:rsidRDefault="0089294D"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121DD" w14:textId="77777777" w:rsidR="0089294D" w:rsidRPr="0041028A" w:rsidRDefault="0089294D" w:rsidP="003A4193">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Rua João Emílio, 100 - Centro - Navegantes - SC</w:t>
    </w:r>
  </w:p>
  <w:p w14:paraId="3EFD0EAD" w14:textId="77777777" w:rsidR="0089294D" w:rsidRPr="0041028A" w:rsidRDefault="0089294D" w:rsidP="003A4193">
    <w:pPr>
      <w:jc w:val="right"/>
      <w:rPr>
        <w:rFonts w:ascii="Arial" w:hAnsi="Arial" w:cs="Arial"/>
        <w:color w:val="7F7F7F" w:themeColor="text1" w:themeTint="80"/>
        <w:sz w:val="20"/>
        <w:szCs w:val="20"/>
      </w:rPr>
    </w:pPr>
    <w:r>
      <w:rPr>
        <w:rFonts w:ascii="Arial" w:hAnsi="Arial" w:cs="Arial"/>
        <w:noProof/>
        <w:color w:val="7F7F7F" w:themeColor="text1" w:themeTint="80"/>
        <w:sz w:val="20"/>
        <w:szCs w:val="20"/>
      </w:rPr>
      <mc:AlternateContent>
        <mc:Choice Requires="wps">
          <w:drawing>
            <wp:anchor distT="0" distB="0" distL="114300" distR="114300" simplePos="0" relativeHeight="251660288" behindDoc="0" locked="0" layoutInCell="1" allowOverlap="1" wp14:anchorId="7214AFB6" wp14:editId="1EA5DA5F">
              <wp:simplePos x="0" y="0"/>
              <wp:positionH relativeFrom="margin">
                <wp:align>center</wp:align>
              </wp:positionH>
              <wp:positionV relativeFrom="paragraph">
                <wp:posOffset>97155</wp:posOffset>
              </wp:positionV>
              <wp:extent cx="304800" cy="238125"/>
              <wp:effectExtent l="0" t="0" r="0" b="9525"/>
              <wp:wrapNone/>
              <wp:docPr id="19" name="Caixa de Texto 19"/>
              <wp:cNvGraphicFramePr/>
              <a:graphic xmlns:a="http://schemas.openxmlformats.org/drawingml/2006/main">
                <a:graphicData uri="http://schemas.microsoft.com/office/word/2010/wordprocessingShape">
                  <wps:wsp>
                    <wps:cNvSpPr txBox="1"/>
                    <wps:spPr>
                      <a:xfrm>
                        <a:off x="0" y="0"/>
                        <a:ext cx="304800" cy="238125"/>
                      </a:xfrm>
                      <a:prstGeom prst="rect">
                        <a:avLst/>
                      </a:prstGeom>
                      <a:solidFill>
                        <a:schemeClr val="lt1"/>
                      </a:solidFill>
                      <a:ln w="6350">
                        <a:noFill/>
                      </a:ln>
                    </wps:spPr>
                    <wps:txbx>
                      <w:txbxContent>
                        <w:p w14:paraId="0F8FA37D" w14:textId="77777777" w:rsidR="0089294D" w:rsidRPr="00A61568" w:rsidRDefault="0089294D" w:rsidP="003A4193">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147FBCAB" w14:textId="77777777" w:rsidR="0089294D" w:rsidRPr="00A61568" w:rsidRDefault="0089294D" w:rsidP="003A41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14AFB6" id="_x0000_t202" coordsize="21600,21600" o:spt="202" path="m,l,21600r21600,l21600,xe">
              <v:stroke joinstyle="miter"/>
              <v:path gradientshapeok="t" o:connecttype="rect"/>
            </v:shapetype>
            <v:shape id="Caixa de Texto 19" o:spid="_x0000_s1026" type="#_x0000_t202" style="position:absolute;left:0;text-align:left;margin-left:0;margin-top:7.65pt;width:24pt;height:18.7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ZHRgIAAIAEAAAOAAAAZHJzL2Uyb0RvYy54bWysVE1PGzEQvVfqf7B8L7v5gIaIDUqDqCoh&#10;QCIVZ8frJZa8Htd2skt/fZ+9CVDaU9WLd+wZP8+bN7MXl31r2F75oMlWfHRScqaspFrbp4p/X19/&#10;mnEWorC1MGRVxZ9V4JeLjx8uOjdXY9qSqZVnALFh3rmKb2N086IIcqtaEU7IKQtnQ74VEVv/VNRe&#10;dEBvTTEuy7OiI187T1KFgNOrwckXGb9plIx3TRNUZKbiyC3m1ed1k9ZicSHmT164rZaHNMQ/ZNEK&#10;bfHoC9SViILtvP4DqtXSU6AmnkhqC2oaLVXmADaj8h2bh61wKnNBcYJ7KVP4f7Dydn/vma6h3Tln&#10;VrTQaCV0L1it2Fr1kRgcqFLnwhzBDw7hsf9CPW4czwMOE/m+8W36ghaDH/V+fqkxoJjE4aSczkp4&#10;JFzjyWw0Pk0oxetl50P8qqhlyai4h4S5smJ/E+IQegxJbwUyur7WxuRNahu1Mp7tBQQ3MacI8N+i&#10;jGVdxc8mp2UGtpSuD8jGIpdEdaCUrNhv+gP/DdXPoO9paKPg5LVGkjcixHvh0TfghVmId1gaQ3iE&#10;DhZnW/I//3ae4iEnvJx16MOKhx874RVn5puF0Oej6TQ1bt5MTz+PsfFvPZu3HrtrVwTmI0ydk9lM&#10;8dEczcZT+4iRWaZX4RJW4u2Kx6O5isN0YOSkWi5zEFrViXhjH5xM0KnSSYJ1/yi8O+gUIfAtHTtW&#10;zN/JNcSmm5aWu0iNzlqmAg9VPdQdbZ674TCSaY7e7nPU649j8QsAAP//AwBQSwMEFAAGAAgAAAAh&#10;AM/lLDjdAAAABQEAAA8AAABkcnMvZG93bnJldi54bWxMj81OwzAQhO9IfQdrkbgg6tAQiEKcCiF+&#10;pN5ooBU3N16SqPE6it0kvD3LCY6zs5r5Jl/PthMjDr51pOB6GYFAqpxpqVbwXj5fpSB80GR05wgV&#10;fKOHdbE4y3Vm3ERvOG5DLTiEfKYVNCH0mZS+atBqv3Q9EntfbrA6sBxqaQY9cbjt5CqKbqXVLXFD&#10;o3t8bLA6bk9Wwedlvd/4+eVjipO4f3ody7udKZW6OJ8f7kEEnMPfM/ziMzoUzHRwJzJedAp4SOBr&#10;EoNg9yZlfVCQrFKQRS7/0xc/AAAA//8DAFBLAQItABQABgAIAAAAIQC2gziS/gAAAOEBAAATAAAA&#10;AAAAAAAAAAAAAAAAAABbQ29udGVudF9UeXBlc10ueG1sUEsBAi0AFAAGAAgAAAAhADj9If/WAAAA&#10;lAEAAAsAAAAAAAAAAAAAAAAALwEAAF9yZWxzLy5yZWxzUEsBAi0AFAAGAAgAAAAhAJoctkdGAgAA&#10;gAQAAA4AAAAAAAAAAAAAAAAALgIAAGRycy9lMm9Eb2MueG1sUEsBAi0AFAAGAAgAAAAhAM/lLDjd&#10;AAAABQEAAA8AAAAAAAAAAAAAAAAAoAQAAGRycy9kb3ducmV2LnhtbFBLBQYAAAAABAAEAPMAAACq&#10;BQAAAAA=&#10;" fillcolor="white [3201]" stroked="f" strokeweight=".5pt">
              <v:textbox>
                <w:txbxContent>
                  <w:p w14:paraId="0F8FA37D" w14:textId="77777777" w:rsidR="0089294D" w:rsidRPr="00A61568" w:rsidRDefault="0089294D" w:rsidP="003A4193">
                    <w:pPr>
                      <w:jc w:val="center"/>
                      <w:rPr>
                        <w:rFonts w:ascii="Arial" w:hAnsi="Arial" w:cs="Arial"/>
                        <w:sz w:val="16"/>
                        <w:szCs w:val="16"/>
                      </w:rPr>
                    </w:pPr>
                    <w:r w:rsidRPr="00A61568">
                      <w:rPr>
                        <w:rFonts w:ascii="Arial" w:hAnsi="Arial" w:cs="Arial"/>
                        <w:sz w:val="18"/>
                        <w:szCs w:val="18"/>
                      </w:rPr>
                      <w:fldChar w:fldCharType="begin"/>
                    </w:r>
                    <w:r w:rsidRPr="00A61568">
                      <w:rPr>
                        <w:rFonts w:ascii="Arial" w:hAnsi="Arial" w:cs="Arial"/>
                        <w:sz w:val="18"/>
                        <w:szCs w:val="18"/>
                      </w:rPr>
                      <w:instrText>PAGE   \* MERGEFORMAT</w:instrText>
                    </w:r>
                    <w:r w:rsidRPr="00A61568">
                      <w:rPr>
                        <w:rFonts w:ascii="Arial" w:hAnsi="Arial" w:cs="Arial"/>
                        <w:sz w:val="18"/>
                        <w:szCs w:val="18"/>
                      </w:rPr>
                      <w:fldChar w:fldCharType="separate"/>
                    </w:r>
                    <w:r w:rsidRPr="00A61568">
                      <w:rPr>
                        <w:rFonts w:ascii="Arial" w:hAnsi="Arial" w:cs="Arial"/>
                        <w:sz w:val="18"/>
                        <w:szCs w:val="18"/>
                      </w:rPr>
                      <w:t>1</w:t>
                    </w:r>
                    <w:r w:rsidRPr="00A61568">
                      <w:rPr>
                        <w:rFonts w:ascii="Arial" w:hAnsi="Arial" w:cs="Arial"/>
                        <w:sz w:val="18"/>
                        <w:szCs w:val="18"/>
                      </w:rPr>
                      <w:fldChar w:fldCharType="end"/>
                    </w:r>
                  </w:p>
                  <w:p w14:paraId="147FBCAB" w14:textId="77777777" w:rsidR="0089294D" w:rsidRPr="00A61568" w:rsidRDefault="0089294D" w:rsidP="003A4193"/>
                </w:txbxContent>
              </v:textbox>
              <w10:wrap anchorx="margin"/>
            </v:shape>
          </w:pict>
        </mc:Fallback>
      </mc:AlternateContent>
    </w:r>
    <w:r w:rsidRPr="0041028A">
      <w:rPr>
        <w:rFonts w:ascii="Arial" w:hAnsi="Arial" w:cs="Arial"/>
        <w:color w:val="7F7F7F" w:themeColor="text1" w:themeTint="80"/>
        <w:sz w:val="20"/>
        <w:szCs w:val="20"/>
      </w:rPr>
      <w:t>CEP: 88370-446</w:t>
    </w:r>
  </w:p>
  <w:p w14:paraId="0D28D233" w14:textId="77777777" w:rsidR="0089294D" w:rsidRDefault="0089294D" w:rsidP="003A4193">
    <w:pPr>
      <w:jc w:val="right"/>
      <w:rPr>
        <w:rFonts w:ascii="Arial" w:hAnsi="Arial" w:cs="Arial"/>
        <w:b/>
        <w:color w:val="7F7F7F" w:themeColor="text1" w:themeTint="80"/>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w:t>
    </w:r>
    <w:r w:rsidRPr="0041028A">
      <w:rPr>
        <w:rFonts w:ascii="Arial" w:hAnsi="Arial" w:cs="Arial"/>
        <w:noProof/>
        <w:sz w:val="16"/>
        <w:szCs w:val="16"/>
      </w:rPr>
      <w:drawing>
        <wp:anchor distT="0" distB="0" distL="114300" distR="114300" simplePos="0" relativeHeight="251659264" behindDoc="1" locked="0" layoutInCell="1" allowOverlap="1" wp14:anchorId="5BB72EB9" wp14:editId="1D886299">
          <wp:simplePos x="0" y="0"/>
          <wp:positionH relativeFrom="margin">
            <wp:align>left</wp:align>
          </wp:positionH>
          <wp:positionV relativeFrom="paragraph">
            <wp:posOffset>-344805</wp:posOffset>
          </wp:positionV>
          <wp:extent cx="1323340" cy="470535"/>
          <wp:effectExtent l="0" t="0" r="0" b="5715"/>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18"/>
        <w:szCs w:val="18"/>
      </w:rPr>
      <w:t xml:space="preserve">                   </w:t>
    </w:r>
    <w:r w:rsidRPr="0041028A">
      <w:rPr>
        <w:rFonts w:ascii="Arial" w:hAnsi="Arial" w:cs="Arial"/>
        <w:b/>
        <w:color w:val="7F7F7F" w:themeColor="text1" w:themeTint="80"/>
        <w:sz w:val="16"/>
        <w:szCs w:val="16"/>
      </w:rPr>
      <w:t>Doe órgãos! Doe sangue! Salve Vidas!</w:t>
    </w:r>
  </w:p>
  <w:p w14:paraId="0E166B8B" w14:textId="77777777" w:rsidR="0089294D" w:rsidRPr="0041028A" w:rsidRDefault="0089294D">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3DBF5" w14:textId="77777777" w:rsidR="0089294D" w:rsidRDefault="0089294D" w:rsidP="007C7058">
      <w:r>
        <w:separator/>
      </w:r>
    </w:p>
  </w:footnote>
  <w:footnote w:type="continuationSeparator" w:id="0">
    <w:p w14:paraId="798BFB15" w14:textId="77777777" w:rsidR="0089294D" w:rsidRDefault="0089294D" w:rsidP="007C7058">
      <w:r>
        <w:continuationSeparator/>
      </w:r>
    </w:p>
  </w:footnote>
  <w:footnote w:id="1">
    <w:p w14:paraId="2D4CAFD7" w14:textId="77777777" w:rsidR="0089294D" w:rsidRPr="00F17903" w:rsidRDefault="0089294D" w:rsidP="00ED151A">
      <w:pPr>
        <w:pStyle w:val="Textodenotaderodap"/>
        <w:jc w:val="both"/>
      </w:pPr>
      <w:r w:rsidRPr="00F17903">
        <w:rPr>
          <w:rStyle w:val="Refdenotaderodap"/>
        </w:rPr>
        <w:footnoteRef/>
      </w:r>
      <w:r w:rsidRPr="00F17903">
        <w:t xml:space="preserve"> Art. 15. Salvo vedação devidamente justificada no processo licitatório, pessoa jurídica poderá participar de licitação em consórcio, observadas as seguintes normas: (...)</w:t>
      </w:r>
    </w:p>
  </w:footnote>
  <w:footnote w:id="2">
    <w:p w14:paraId="72028D90" w14:textId="77777777" w:rsidR="0089294D" w:rsidRDefault="0089294D" w:rsidP="00ED151A">
      <w:pPr>
        <w:pStyle w:val="Default"/>
        <w:jc w:val="both"/>
      </w:pPr>
      <w:r w:rsidRPr="00F17903">
        <w:rPr>
          <w:rStyle w:val="Refdenotaderodap"/>
        </w:rPr>
        <w:footnoteRef/>
      </w:r>
      <w:r w:rsidRPr="00F17903">
        <w:rPr>
          <w:sz w:val="20"/>
          <w:szCs w:val="20"/>
        </w:rPr>
        <w:t xml:space="preserve"> </w:t>
      </w:r>
      <w:r w:rsidRPr="00F17903">
        <w:rPr>
          <w:rFonts w:eastAsiaTheme="minorHAnsi"/>
          <w:sz w:val="20"/>
          <w:szCs w:val="20"/>
        </w:rPr>
        <w:t xml:space="preserve"> Justen Filho, Marçal Comentários à Lei de Licitações e Contratações Administrativas: Lei 14.133/2021 / Marçal Justen Filho. – São Paulo: Thomson Reuters Brasil, 2021, 292/293.</w:t>
      </w:r>
    </w:p>
  </w:footnote>
  <w:footnote w:id="3">
    <w:p w14:paraId="66FDD1EF" w14:textId="77777777" w:rsidR="0089294D" w:rsidRDefault="0089294D" w:rsidP="00ED151A">
      <w:pPr>
        <w:pStyle w:val="Textodenotaderodap"/>
      </w:pPr>
      <w:r>
        <w:rPr>
          <w:rStyle w:val="Refdenotaderodap"/>
        </w:rPr>
        <w:footnoteRef/>
      </w:r>
      <w:r>
        <w:t xml:space="preserve"> </w:t>
      </w:r>
      <w:r w:rsidRPr="0012239E">
        <w:t>Idem 2, p. 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054CD" w14:textId="4CE35988" w:rsidR="0089294D" w:rsidRDefault="0089294D" w:rsidP="006635DA">
    <w:pPr>
      <w:pStyle w:val="Cabealho"/>
      <w:tabs>
        <w:tab w:val="clear" w:pos="4419"/>
        <w:tab w:val="clear" w:pos="8838"/>
      </w:tabs>
      <w:ind w:right="-1"/>
    </w:pPr>
    <w:bookmarkStart w:id="54" w:name="_Hlk84517100"/>
    <w:bookmarkStart w:id="55" w:name="_Hlk84517101"/>
    <w:bookmarkStart w:id="56" w:name="_Hlk84517341"/>
    <w:bookmarkStart w:id="57" w:name="_Hlk84517342"/>
    <w:r>
      <w:rPr>
        <w:noProof/>
      </w:rPr>
      <w:drawing>
        <wp:inline distT="0" distB="0" distL="0" distR="0" wp14:anchorId="640A8947" wp14:editId="33EE9F21">
          <wp:extent cx="5381625" cy="1076325"/>
          <wp:effectExtent l="0" t="0" r="9525" b="9525"/>
          <wp:docPr id="5" name="Imagem 5"/>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381625" cy="1076325"/>
                  </a:xfrm>
                  <a:prstGeom prst="rect">
                    <a:avLst/>
                  </a:prstGeom>
                  <a:noFill/>
                  <a:ln>
                    <a:noFill/>
                  </a:ln>
                  <a:extLst>
                    <a:ext uri="{53640926-AAD7-44D8-BBD7-CCE9431645EC}">
                      <a14:shadowObscured xmlns:a14="http://schemas.microsoft.com/office/drawing/2010/main"/>
                    </a:ext>
                  </a:extLst>
                </pic:spPr>
              </pic:pic>
            </a:graphicData>
          </a:graphic>
        </wp:inline>
      </w:drawing>
    </w:r>
    <w:bookmarkEnd w:id="54"/>
    <w:bookmarkEnd w:id="55"/>
    <w:bookmarkEnd w:id="56"/>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F4AB9"/>
    <w:multiLevelType w:val="multilevel"/>
    <w:tmpl w:val="33AE06BE"/>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dstrike w:val="0"/>
        <w:color w:val="auto"/>
        <w:sz w:val="20"/>
        <w:szCs w:val="20"/>
        <w:u w:val="none"/>
        <w:effect w:val="none"/>
      </w:rPr>
    </w:lvl>
    <w:lvl w:ilvl="2">
      <w:start w:val="1"/>
      <w:numFmt w:val="decimal"/>
      <w:lvlText w:val="%1.%2.%3"/>
      <w:lvlJc w:val="left"/>
      <w:pPr>
        <w:ind w:left="1638" w:hanging="504"/>
      </w:pPr>
      <w:rPr>
        <w:b w:val="0"/>
        <w:i w:val="0"/>
        <w:strike w:val="0"/>
        <w:dstrike w:val="0"/>
        <w:color w:val="auto"/>
        <w:sz w:val="20"/>
        <w:szCs w:val="20"/>
        <w:u w:val="none"/>
        <w:effect w:val="none"/>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0A37AC"/>
    <w:multiLevelType w:val="hybridMultilevel"/>
    <w:tmpl w:val="F766C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5C100D"/>
    <w:multiLevelType w:val="multilevel"/>
    <w:tmpl w:val="07F0F284"/>
    <w:lvl w:ilvl="0">
      <w:start w:val="1"/>
      <w:numFmt w:val="decimal"/>
      <w:pStyle w:val="Nivel01"/>
      <w:lvlText w:val="%1."/>
      <w:lvlJc w:val="left"/>
      <w:pPr>
        <w:ind w:left="360" w:hanging="360"/>
      </w:pPr>
      <w:rPr>
        <w:b/>
      </w:rPr>
    </w:lvl>
    <w:lvl w:ilvl="1">
      <w:start w:val="1"/>
      <w:numFmt w:val="decimal"/>
      <w:pStyle w:val="Nivel2"/>
      <w:lvlText w:val="%1.%2."/>
      <w:lvlJc w:val="left"/>
      <w:pPr>
        <w:ind w:left="432" w:hanging="432"/>
      </w:pPr>
      <w:rPr>
        <w:b w:val="0"/>
        <w:i w:val="0"/>
        <w:strike w:val="0"/>
        <w:color w:val="auto"/>
        <w:sz w:val="22"/>
        <w:szCs w:val="22"/>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3C28CE"/>
    <w:multiLevelType w:val="hybridMultilevel"/>
    <w:tmpl w:val="232480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877DFC"/>
    <w:multiLevelType w:val="multilevel"/>
    <w:tmpl w:val="9DE839DA"/>
    <w:lvl w:ilvl="0">
      <w:start w:val="5"/>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1571" w:hanging="720"/>
      </w:pPr>
      <w:rPr>
        <w:rFonts w:eastAsia="Arial" w:hint="default"/>
        <w:color w:val="auto"/>
      </w:rPr>
    </w:lvl>
    <w:lvl w:ilvl="3">
      <w:start w:val="1"/>
      <w:numFmt w:val="decimal"/>
      <w:lvlText w:val="%1.%2.%3.%4"/>
      <w:lvlJc w:val="left"/>
      <w:pPr>
        <w:ind w:left="1288" w:hanging="720"/>
      </w:pPr>
      <w:rPr>
        <w:rFonts w:eastAsia="Arial" w:hint="default"/>
        <w:color w:val="auto"/>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5" w15:restartNumberingAfterBreak="0">
    <w:nsid w:val="3811118B"/>
    <w:multiLevelType w:val="multilevel"/>
    <w:tmpl w:val="7EAE6F5A"/>
    <w:lvl w:ilvl="0">
      <w:start w:val="5"/>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292096"/>
    <w:multiLevelType w:val="hybridMultilevel"/>
    <w:tmpl w:val="71FA27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6722000"/>
    <w:multiLevelType w:val="multilevel"/>
    <w:tmpl w:val="BDF86AF8"/>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732AAD"/>
    <w:multiLevelType w:val="hybridMultilevel"/>
    <w:tmpl w:val="CC4E56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F657383"/>
    <w:multiLevelType w:val="multilevel"/>
    <w:tmpl w:val="74C64A34"/>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515675"/>
    <w:multiLevelType w:val="hybridMultilevel"/>
    <w:tmpl w:val="FC1201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AD0044F"/>
    <w:multiLevelType w:val="multilevel"/>
    <w:tmpl w:val="0BA2C96E"/>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5A031E"/>
    <w:multiLevelType w:val="hybridMultilevel"/>
    <w:tmpl w:val="838AB1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61274A3"/>
    <w:multiLevelType w:val="multilevel"/>
    <w:tmpl w:val="1D58299A"/>
    <w:lvl w:ilvl="0">
      <w:start w:val="6"/>
      <w:numFmt w:val="decimal"/>
      <w:lvlText w:val="%1"/>
      <w:lvlJc w:val="left"/>
      <w:pPr>
        <w:ind w:left="375" w:hanging="375"/>
      </w:pPr>
      <w:rPr>
        <w:rFonts w:hint="default"/>
      </w:rPr>
    </w:lvl>
    <w:lvl w:ilvl="1">
      <w:start w:val="12"/>
      <w:numFmt w:val="decimal"/>
      <w:lvlText w:val="%1.%2"/>
      <w:lvlJc w:val="left"/>
      <w:pPr>
        <w:ind w:left="1793" w:hanging="37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6"/>
  </w:num>
  <w:num w:numId="2">
    <w:abstractNumId w:val="2"/>
  </w:num>
  <w:num w:numId="3">
    <w:abstractNumId w:val="9"/>
  </w:num>
  <w:num w:numId="4">
    <w:abstractNumId w:val="3"/>
  </w:num>
  <w:num w:numId="5">
    <w:abstractNumId w:val="13"/>
  </w:num>
  <w:num w:numId="6">
    <w:abstractNumId w:val="1"/>
  </w:num>
  <w:num w:numId="7">
    <w:abstractNumId w:val="11"/>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0"/>
  </w:num>
  <w:num w:numId="12">
    <w:abstractNumId w:val="12"/>
  </w:num>
  <w:num w:numId="13">
    <w:abstractNumId w:val="8"/>
  </w:num>
  <w:num w:numId="14">
    <w:abstractNumId w:val="14"/>
  </w:num>
  <w:num w:numId="15">
    <w:abstractNumId w:val="5"/>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mile de Jesus Ferreira">
    <w15:presenceInfo w15:providerId="AD" w15:userId="S-1-5-21-2038260983-3781105236-773274619-6342"/>
  </w15:person>
  <w15:person w15:author="Tobias Ferreira">
    <w15:presenceInfo w15:providerId="AD" w15:userId="S-1-5-21-2038260983-3781105236-773274619-6139"/>
  </w15:person>
  <w15:person w15:author="Leila Mengarda">
    <w15:presenceInfo w15:providerId="Windows Live" w15:userId="149da579fa6fa0a7"/>
  </w15:person>
  <w15:person w15:author="Gianini Graziele Francisco">
    <w15:presenceInfo w15:providerId="AD" w15:userId="S-1-5-21-2038260983-3781105236-773274619-2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A38"/>
    <w:rsid w:val="00002B33"/>
    <w:rsid w:val="00004E24"/>
    <w:rsid w:val="00005938"/>
    <w:rsid w:val="00013869"/>
    <w:rsid w:val="00015B96"/>
    <w:rsid w:val="000260FB"/>
    <w:rsid w:val="00041FF6"/>
    <w:rsid w:val="00044309"/>
    <w:rsid w:val="000478EA"/>
    <w:rsid w:val="0006292A"/>
    <w:rsid w:val="00065BE6"/>
    <w:rsid w:val="00072067"/>
    <w:rsid w:val="0008306F"/>
    <w:rsid w:val="00083771"/>
    <w:rsid w:val="00084B29"/>
    <w:rsid w:val="00096621"/>
    <w:rsid w:val="0009681F"/>
    <w:rsid w:val="000A72EC"/>
    <w:rsid w:val="000C0853"/>
    <w:rsid w:val="000C16B8"/>
    <w:rsid w:val="000D4F9F"/>
    <w:rsid w:val="000D70EC"/>
    <w:rsid w:val="000E6528"/>
    <w:rsid w:val="000F16D1"/>
    <w:rsid w:val="000F1DF5"/>
    <w:rsid w:val="000F658A"/>
    <w:rsid w:val="001011B8"/>
    <w:rsid w:val="0010210A"/>
    <w:rsid w:val="00106633"/>
    <w:rsid w:val="00112C01"/>
    <w:rsid w:val="001134DC"/>
    <w:rsid w:val="00115621"/>
    <w:rsid w:val="00127F98"/>
    <w:rsid w:val="001360A9"/>
    <w:rsid w:val="001362B1"/>
    <w:rsid w:val="001400F2"/>
    <w:rsid w:val="001403C0"/>
    <w:rsid w:val="00141376"/>
    <w:rsid w:val="001432C8"/>
    <w:rsid w:val="00143820"/>
    <w:rsid w:val="001514F7"/>
    <w:rsid w:val="00152FD3"/>
    <w:rsid w:val="0016375E"/>
    <w:rsid w:val="00163766"/>
    <w:rsid w:val="00174CCB"/>
    <w:rsid w:val="00177A7C"/>
    <w:rsid w:val="0018214F"/>
    <w:rsid w:val="00183BAF"/>
    <w:rsid w:val="00184627"/>
    <w:rsid w:val="00187A09"/>
    <w:rsid w:val="00187CA7"/>
    <w:rsid w:val="001A1090"/>
    <w:rsid w:val="001A6771"/>
    <w:rsid w:val="001B1ED6"/>
    <w:rsid w:val="001B4960"/>
    <w:rsid w:val="001B5228"/>
    <w:rsid w:val="001C0025"/>
    <w:rsid w:val="001C16CC"/>
    <w:rsid w:val="001C27C3"/>
    <w:rsid w:val="001C4D88"/>
    <w:rsid w:val="001E0614"/>
    <w:rsid w:val="001E4695"/>
    <w:rsid w:val="001F4CAB"/>
    <w:rsid w:val="001F4F77"/>
    <w:rsid w:val="00204521"/>
    <w:rsid w:val="0020711E"/>
    <w:rsid w:val="002224C3"/>
    <w:rsid w:val="0022504F"/>
    <w:rsid w:val="00227D02"/>
    <w:rsid w:val="00230044"/>
    <w:rsid w:val="00234519"/>
    <w:rsid w:val="00242EEF"/>
    <w:rsid w:val="00243537"/>
    <w:rsid w:val="00243FA6"/>
    <w:rsid w:val="0024492C"/>
    <w:rsid w:val="0025137F"/>
    <w:rsid w:val="002534DC"/>
    <w:rsid w:val="00253AC6"/>
    <w:rsid w:val="00263B00"/>
    <w:rsid w:val="002701FD"/>
    <w:rsid w:val="002823BB"/>
    <w:rsid w:val="00283869"/>
    <w:rsid w:val="00284E52"/>
    <w:rsid w:val="002927D2"/>
    <w:rsid w:val="00296C8F"/>
    <w:rsid w:val="002A581F"/>
    <w:rsid w:val="002B422D"/>
    <w:rsid w:val="002B46E7"/>
    <w:rsid w:val="002B5F38"/>
    <w:rsid w:val="002C3622"/>
    <w:rsid w:val="002C486D"/>
    <w:rsid w:val="002C5A87"/>
    <w:rsid w:val="002C6735"/>
    <w:rsid w:val="002D1612"/>
    <w:rsid w:val="002D4933"/>
    <w:rsid w:val="002D4E23"/>
    <w:rsid w:val="002D5E16"/>
    <w:rsid w:val="002D66DF"/>
    <w:rsid w:val="002E0C32"/>
    <w:rsid w:val="002E698D"/>
    <w:rsid w:val="00304CBE"/>
    <w:rsid w:val="003107F3"/>
    <w:rsid w:val="00314BA6"/>
    <w:rsid w:val="00327AAB"/>
    <w:rsid w:val="00333E01"/>
    <w:rsid w:val="00335F25"/>
    <w:rsid w:val="00336A8C"/>
    <w:rsid w:val="00337BE2"/>
    <w:rsid w:val="00340729"/>
    <w:rsid w:val="003605B9"/>
    <w:rsid w:val="00363D1B"/>
    <w:rsid w:val="00364F1D"/>
    <w:rsid w:val="00397B7A"/>
    <w:rsid w:val="003A3D59"/>
    <w:rsid w:val="003A4193"/>
    <w:rsid w:val="003A463E"/>
    <w:rsid w:val="003B00D1"/>
    <w:rsid w:val="003B0AA3"/>
    <w:rsid w:val="003B2967"/>
    <w:rsid w:val="003C5766"/>
    <w:rsid w:val="003D5C33"/>
    <w:rsid w:val="003E1BD3"/>
    <w:rsid w:val="003E2586"/>
    <w:rsid w:val="003E3046"/>
    <w:rsid w:val="003E410D"/>
    <w:rsid w:val="003E5372"/>
    <w:rsid w:val="003E5ECA"/>
    <w:rsid w:val="003E62C4"/>
    <w:rsid w:val="003E79B9"/>
    <w:rsid w:val="003F00FE"/>
    <w:rsid w:val="003F410C"/>
    <w:rsid w:val="003F6AC2"/>
    <w:rsid w:val="003F6C96"/>
    <w:rsid w:val="003F714A"/>
    <w:rsid w:val="0040005C"/>
    <w:rsid w:val="00400A9E"/>
    <w:rsid w:val="00400E24"/>
    <w:rsid w:val="004047CB"/>
    <w:rsid w:val="00407463"/>
    <w:rsid w:val="0041028A"/>
    <w:rsid w:val="00414F8D"/>
    <w:rsid w:val="00414FBC"/>
    <w:rsid w:val="004377B5"/>
    <w:rsid w:val="0045002B"/>
    <w:rsid w:val="0045014A"/>
    <w:rsid w:val="00451F40"/>
    <w:rsid w:val="00452F93"/>
    <w:rsid w:val="00464E3A"/>
    <w:rsid w:val="00470D16"/>
    <w:rsid w:val="004719FB"/>
    <w:rsid w:val="00481AD7"/>
    <w:rsid w:val="004872AC"/>
    <w:rsid w:val="00490E51"/>
    <w:rsid w:val="00493314"/>
    <w:rsid w:val="004970F9"/>
    <w:rsid w:val="00497194"/>
    <w:rsid w:val="004A087F"/>
    <w:rsid w:val="004A1C9F"/>
    <w:rsid w:val="004A610F"/>
    <w:rsid w:val="004A7EBC"/>
    <w:rsid w:val="004B182A"/>
    <w:rsid w:val="004B1F0A"/>
    <w:rsid w:val="004B3C00"/>
    <w:rsid w:val="004C5F3A"/>
    <w:rsid w:val="004D1462"/>
    <w:rsid w:val="004D42CD"/>
    <w:rsid w:val="004D4C84"/>
    <w:rsid w:val="004D7A7C"/>
    <w:rsid w:val="004F2F5D"/>
    <w:rsid w:val="004F6761"/>
    <w:rsid w:val="004F69B2"/>
    <w:rsid w:val="00504AE9"/>
    <w:rsid w:val="00517D9D"/>
    <w:rsid w:val="005205B5"/>
    <w:rsid w:val="005259E8"/>
    <w:rsid w:val="0053113A"/>
    <w:rsid w:val="0054168F"/>
    <w:rsid w:val="00552B30"/>
    <w:rsid w:val="00553074"/>
    <w:rsid w:val="0056028B"/>
    <w:rsid w:val="0056091E"/>
    <w:rsid w:val="00563419"/>
    <w:rsid w:val="005676B4"/>
    <w:rsid w:val="0056775D"/>
    <w:rsid w:val="00581E8E"/>
    <w:rsid w:val="00583959"/>
    <w:rsid w:val="00586EF6"/>
    <w:rsid w:val="0058724C"/>
    <w:rsid w:val="00587691"/>
    <w:rsid w:val="005A539B"/>
    <w:rsid w:val="005B01F4"/>
    <w:rsid w:val="005B7370"/>
    <w:rsid w:val="005B73D2"/>
    <w:rsid w:val="005C65A5"/>
    <w:rsid w:val="005D22B6"/>
    <w:rsid w:val="005D6604"/>
    <w:rsid w:val="005E06D7"/>
    <w:rsid w:val="005E585E"/>
    <w:rsid w:val="005E5F27"/>
    <w:rsid w:val="005F7475"/>
    <w:rsid w:val="00603A31"/>
    <w:rsid w:val="006101AA"/>
    <w:rsid w:val="0061691F"/>
    <w:rsid w:val="00621E00"/>
    <w:rsid w:val="00622F19"/>
    <w:rsid w:val="00623162"/>
    <w:rsid w:val="00623D69"/>
    <w:rsid w:val="00626664"/>
    <w:rsid w:val="00637156"/>
    <w:rsid w:val="006431D4"/>
    <w:rsid w:val="006451B8"/>
    <w:rsid w:val="00650C52"/>
    <w:rsid w:val="006520A4"/>
    <w:rsid w:val="0066328F"/>
    <w:rsid w:val="006635DA"/>
    <w:rsid w:val="00665CAC"/>
    <w:rsid w:val="0066672B"/>
    <w:rsid w:val="00674F7B"/>
    <w:rsid w:val="0067598B"/>
    <w:rsid w:val="006839E1"/>
    <w:rsid w:val="00690858"/>
    <w:rsid w:val="00690A76"/>
    <w:rsid w:val="00697C77"/>
    <w:rsid w:val="006B5E99"/>
    <w:rsid w:val="006C70CC"/>
    <w:rsid w:val="006D0ACE"/>
    <w:rsid w:val="006D4ADA"/>
    <w:rsid w:val="006D799E"/>
    <w:rsid w:val="006E5252"/>
    <w:rsid w:val="006E5D75"/>
    <w:rsid w:val="006E782B"/>
    <w:rsid w:val="006F0737"/>
    <w:rsid w:val="006F577E"/>
    <w:rsid w:val="006F619C"/>
    <w:rsid w:val="007026ED"/>
    <w:rsid w:val="00703BE6"/>
    <w:rsid w:val="007114AB"/>
    <w:rsid w:val="0071213A"/>
    <w:rsid w:val="00713781"/>
    <w:rsid w:val="00721929"/>
    <w:rsid w:val="007220DE"/>
    <w:rsid w:val="00727DE9"/>
    <w:rsid w:val="00740A67"/>
    <w:rsid w:val="00754411"/>
    <w:rsid w:val="00761C8F"/>
    <w:rsid w:val="00765322"/>
    <w:rsid w:val="00766AC8"/>
    <w:rsid w:val="00771B46"/>
    <w:rsid w:val="007773E0"/>
    <w:rsid w:val="00777596"/>
    <w:rsid w:val="00777AFE"/>
    <w:rsid w:val="007804C0"/>
    <w:rsid w:val="00783572"/>
    <w:rsid w:val="00784E95"/>
    <w:rsid w:val="00786A05"/>
    <w:rsid w:val="00791051"/>
    <w:rsid w:val="00794358"/>
    <w:rsid w:val="00794B19"/>
    <w:rsid w:val="007A01BC"/>
    <w:rsid w:val="007B1AF0"/>
    <w:rsid w:val="007B493E"/>
    <w:rsid w:val="007C088E"/>
    <w:rsid w:val="007C36D7"/>
    <w:rsid w:val="007C7058"/>
    <w:rsid w:val="007D1B37"/>
    <w:rsid w:val="007D4894"/>
    <w:rsid w:val="007E0820"/>
    <w:rsid w:val="007F1249"/>
    <w:rsid w:val="007F13C4"/>
    <w:rsid w:val="0080372C"/>
    <w:rsid w:val="00804554"/>
    <w:rsid w:val="008125E4"/>
    <w:rsid w:val="008222A7"/>
    <w:rsid w:val="008257C6"/>
    <w:rsid w:val="00830AB9"/>
    <w:rsid w:val="00834BD8"/>
    <w:rsid w:val="008413AD"/>
    <w:rsid w:val="008441DF"/>
    <w:rsid w:val="00852F2D"/>
    <w:rsid w:val="0086087A"/>
    <w:rsid w:val="00864379"/>
    <w:rsid w:val="008657D6"/>
    <w:rsid w:val="00877153"/>
    <w:rsid w:val="008800D1"/>
    <w:rsid w:val="0089009E"/>
    <w:rsid w:val="0089294D"/>
    <w:rsid w:val="00894626"/>
    <w:rsid w:val="008A010E"/>
    <w:rsid w:val="008A1046"/>
    <w:rsid w:val="008B4A77"/>
    <w:rsid w:val="008B704E"/>
    <w:rsid w:val="008C1DB2"/>
    <w:rsid w:val="008C4ABE"/>
    <w:rsid w:val="008C6B40"/>
    <w:rsid w:val="008D0752"/>
    <w:rsid w:val="008F28DD"/>
    <w:rsid w:val="008F64E8"/>
    <w:rsid w:val="008F725E"/>
    <w:rsid w:val="00903FCA"/>
    <w:rsid w:val="009103B7"/>
    <w:rsid w:val="00915E24"/>
    <w:rsid w:val="009160B5"/>
    <w:rsid w:val="0092485E"/>
    <w:rsid w:val="00927B82"/>
    <w:rsid w:val="00927D50"/>
    <w:rsid w:val="00930045"/>
    <w:rsid w:val="009308B1"/>
    <w:rsid w:val="0094075C"/>
    <w:rsid w:val="009461D4"/>
    <w:rsid w:val="00947364"/>
    <w:rsid w:val="009528CA"/>
    <w:rsid w:val="0096773A"/>
    <w:rsid w:val="00967D95"/>
    <w:rsid w:val="00971500"/>
    <w:rsid w:val="00971BFC"/>
    <w:rsid w:val="0097244B"/>
    <w:rsid w:val="00980A41"/>
    <w:rsid w:val="0098607A"/>
    <w:rsid w:val="009860D9"/>
    <w:rsid w:val="00986E58"/>
    <w:rsid w:val="0099353A"/>
    <w:rsid w:val="00997CD1"/>
    <w:rsid w:val="00997FA4"/>
    <w:rsid w:val="009A4DAD"/>
    <w:rsid w:val="009A5789"/>
    <w:rsid w:val="009B09E1"/>
    <w:rsid w:val="009B1A52"/>
    <w:rsid w:val="009B475A"/>
    <w:rsid w:val="009D3721"/>
    <w:rsid w:val="009D64F9"/>
    <w:rsid w:val="009D7817"/>
    <w:rsid w:val="009E35AB"/>
    <w:rsid w:val="009F07EE"/>
    <w:rsid w:val="009F17EB"/>
    <w:rsid w:val="009F2494"/>
    <w:rsid w:val="009F54A6"/>
    <w:rsid w:val="009F6A3B"/>
    <w:rsid w:val="00A05E23"/>
    <w:rsid w:val="00A107C9"/>
    <w:rsid w:val="00A126CB"/>
    <w:rsid w:val="00A159D3"/>
    <w:rsid w:val="00A164DD"/>
    <w:rsid w:val="00A215F0"/>
    <w:rsid w:val="00A27B8A"/>
    <w:rsid w:val="00A30195"/>
    <w:rsid w:val="00A506A6"/>
    <w:rsid w:val="00A5346E"/>
    <w:rsid w:val="00A60A5A"/>
    <w:rsid w:val="00A61C0A"/>
    <w:rsid w:val="00A62E51"/>
    <w:rsid w:val="00A73DA7"/>
    <w:rsid w:val="00A73DE4"/>
    <w:rsid w:val="00A8441E"/>
    <w:rsid w:val="00A84CCA"/>
    <w:rsid w:val="00A858D8"/>
    <w:rsid w:val="00A86342"/>
    <w:rsid w:val="00A9492F"/>
    <w:rsid w:val="00A959E8"/>
    <w:rsid w:val="00AA2E05"/>
    <w:rsid w:val="00AA58E2"/>
    <w:rsid w:val="00AB0E64"/>
    <w:rsid w:val="00AB41A0"/>
    <w:rsid w:val="00AB701B"/>
    <w:rsid w:val="00AB7ADA"/>
    <w:rsid w:val="00AC000C"/>
    <w:rsid w:val="00AD5CF2"/>
    <w:rsid w:val="00AE1F23"/>
    <w:rsid w:val="00B029EF"/>
    <w:rsid w:val="00B13519"/>
    <w:rsid w:val="00B136C9"/>
    <w:rsid w:val="00B2222C"/>
    <w:rsid w:val="00B241A1"/>
    <w:rsid w:val="00B257D0"/>
    <w:rsid w:val="00B30A1F"/>
    <w:rsid w:val="00B33F05"/>
    <w:rsid w:val="00B4432A"/>
    <w:rsid w:val="00B47106"/>
    <w:rsid w:val="00B55F28"/>
    <w:rsid w:val="00B61ED0"/>
    <w:rsid w:val="00B62CC9"/>
    <w:rsid w:val="00B66225"/>
    <w:rsid w:val="00B7663F"/>
    <w:rsid w:val="00B805C7"/>
    <w:rsid w:val="00B86F0B"/>
    <w:rsid w:val="00B95BF6"/>
    <w:rsid w:val="00B95C45"/>
    <w:rsid w:val="00B9695D"/>
    <w:rsid w:val="00BA19F9"/>
    <w:rsid w:val="00BA3CBB"/>
    <w:rsid w:val="00BA5CA0"/>
    <w:rsid w:val="00BB16D6"/>
    <w:rsid w:val="00BB3E39"/>
    <w:rsid w:val="00BB4818"/>
    <w:rsid w:val="00BB6A75"/>
    <w:rsid w:val="00BB7402"/>
    <w:rsid w:val="00BC0EB5"/>
    <w:rsid w:val="00BC5086"/>
    <w:rsid w:val="00BD1C3C"/>
    <w:rsid w:val="00BD60BA"/>
    <w:rsid w:val="00BE10F8"/>
    <w:rsid w:val="00BE4C8A"/>
    <w:rsid w:val="00BE6870"/>
    <w:rsid w:val="00BF7BC0"/>
    <w:rsid w:val="00C042BB"/>
    <w:rsid w:val="00C04668"/>
    <w:rsid w:val="00C07809"/>
    <w:rsid w:val="00C108F2"/>
    <w:rsid w:val="00C109FE"/>
    <w:rsid w:val="00C20487"/>
    <w:rsid w:val="00C23D8E"/>
    <w:rsid w:val="00C3551C"/>
    <w:rsid w:val="00C459FA"/>
    <w:rsid w:val="00C53EC5"/>
    <w:rsid w:val="00C567E5"/>
    <w:rsid w:val="00C629E8"/>
    <w:rsid w:val="00C655E1"/>
    <w:rsid w:val="00C7623D"/>
    <w:rsid w:val="00C804AD"/>
    <w:rsid w:val="00C8502E"/>
    <w:rsid w:val="00C86A79"/>
    <w:rsid w:val="00C872A7"/>
    <w:rsid w:val="00C911D4"/>
    <w:rsid w:val="00CA164F"/>
    <w:rsid w:val="00CA6D51"/>
    <w:rsid w:val="00CB0461"/>
    <w:rsid w:val="00CB1C4A"/>
    <w:rsid w:val="00CB2631"/>
    <w:rsid w:val="00CB3711"/>
    <w:rsid w:val="00CB7391"/>
    <w:rsid w:val="00CC3BC9"/>
    <w:rsid w:val="00CD3842"/>
    <w:rsid w:val="00CD4360"/>
    <w:rsid w:val="00CD6544"/>
    <w:rsid w:val="00CE10F9"/>
    <w:rsid w:val="00CE1D4C"/>
    <w:rsid w:val="00CF0B0D"/>
    <w:rsid w:val="00CF2627"/>
    <w:rsid w:val="00CF5C86"/>
    <w:rsid w:val="00D06B43"/>
    <w:rsid w:val="00D272BF"/>
    <w:rsid w:val="00D27404"/>
    <w:rsid w:val="00D346CE"/>
    <w:rsid w:val="00D37C9D"/>
    <w:rsid w:val="00D402CF"/>
    <w:rsid w:val="00D414E5"/>
    <w:rsid w:val="00D41E3F"/>
    <w:rsid w:val="00D42094"/>
    <w:rsid w:val="00D56027"/>
    <w:rsid w:val="00D62CF2"/>
    <w:rsid w:val="00D63160"/>
    <w:rsid w:val="00D8190D"/>
    <w:rsid w:val="00D900F9"/>
    <w:rsid w:val="00D95567"/>
    <w:rsid w:val="00D96869"/>
    <w:rsid w:val="00DC791C"/>
    <w:rsid w:val="00DD52B6"/>
    <w:rsid w:val="00DD57E5"/>
    <w:rsid w:val="00DD5902"/>
    <w:rsid w:val="00DE1C5E"/>
    <w:rsid w:val="00DE2304"/>
    <w:rsid w:val="00E00215"/>
    <w:rsid w:val="00E028DF"/>
    <w:rsid w:val="00E04324"/>
    <w:rsid w:val="00E1069F"/>
    <w:rsid w:val="00E110D0"/>
    <w:rsid w:val="00E220B1"/>
    <w:rsid w:val="00E269C3"/>
    <w:rsid w:val="00E2701B"/>
    <w:rsid w:val="00E31023"/>
    <w:rsid w:val="00E36A42"/>
    <w:rsid w:val="00E45484"/>
    <w:rsid w:val="00E50937"/>
    <w:rsid w:val="00E51A1B"/>
    <w:rsid w:val="00E67EB9"/>
    <w:rsid w:val="00E811BD"/>
    <w:rsid w:val="00E87754"/>
    <w:rsid w:val="00E90078"/>
    <w:rsid w:val="00E9328F"/>
    <w:rsid w:val="00E962BF"/>
    <w:rsid w:val="00EA76E2"/>
    <w:rsid w:val="00EB5A88"/>
    <w:rsid w:val="00EB7E76"/>
    <w:rsid w:val="00ED151A"/>
    <w:rsid w:val="00ED4722"/>
    <w:rsid w:val="00EE1752"/>
    <w:rsid w:val="00EE4D65"/>
    <w:rsid w:val="00EE55F0"/>
    <w:rsid w:val="00EF61CF"/>
    <w:rsid w:val="00F03F4E"/>
    <w:rsid w:val="00F121A5"/>
    <w:rsid w:val="00F1412A"/>
    <w:rsid w:val="00F24D29"/>
    <w:rsid w:val="00F37268"/>
    <w:rsid w:val="00F52E72"/>
    <w:rsid w:val="00F55871"/>
    <w:rsid w:val="00F60E19"/>
    <w:rsid w:val="00F61EA9"/>
    <w:rsid w:val="00F6297A"/>
    <w:rsid w:val="00F639A8"/>
    <w:rsid w:val="00F735A0"/>
    <w:rsid w:val="00F745A7"/>
    <w:rsid w:val="00F82346"/>
    <w:rsid w:val="00F90DFB"/>
    <w:rsid w:val="00F91E3F"/>
    <w:rsid w:val="00F94AE9"/>
    <w:rsid w:val="00FD3298"/>
    <w:rsid w:val="00FF0B83"/>
    <w:rsid w:val="00FF0DB8"/>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uiPriority w:val="99"/>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unhideWhenUsed/>
    <w:qFormat/>
    <w:rsid w:val="00143820"/>
    <w:rPr>
      <w:sz w:val="16"/>
      <w:szCs w:val="16"/>
    </w:rPr>
  </w:style>
  <w:style w:type="paragraph" w:styleId="Textodecomentrio">
    <w:name w:val="annotation text"/>
    <w:basedOn w:val="Normal"/>
    <w:link w:val="TextodecomentrioChar"/>
    <w:uiPriority w:val="99"/>
    <w:unhideWhenUsed/>
    <w:qFormat/>
    <w:rsid w:val="00143820"/>
    <w:pPr>
      <w:ind w:firstLine="567"/>
      <w:jc w:val="both"/>
    </w:pPr>
    <w:rPr>
      <w:rFonts w:ascii="Arial" w:hAnsi="Arial"/>
      <w:sz w:val="20"/>
      <w:szCs w:val="20"/>
      <w:lang w:val="x-none" w:eastAsia="x-none"/>
    </w:rPr>
  </w:style>
  <w:style w:type="character" w:customStyle="1" w:styleId="TextodecomentrioChar">
    <w:name w:val="Texto de comentário Char"/>
    <w:basedOn w:val="Fontepargpadro"/>
    <w:link w:val="Textodecomentrio"/>
    <w:uiPriority w:val="99"/>
    <w:qFormat/>
    <w:rsid w:val="00143820"/>
    <w:rPr>
      <w:rFonts w:ascii="Arial" w:eastAsia="Times New Roman" w:hAnsi="Arial" w:cs="Times New Roman"/>
      <w:sz w:val="20"/>
      <w:szCs w:val="20"/>
      <w:lang w:val="x-none" w:eastAsia="x-none"/>
    </w:rPr>
  </w:style>
  <w:style w:type="paragraph" w:customStyle="1" w:styleId="Nivel01">
    <w:name w:val="Nivel 01"/>
    <w:basedOn w:val="Ttulo1"/>
    <w:next w:val="Normal"/>
    <w:link w:val="Nivel01Char"/>
    <w:qFormat/>
    <w:rsid w:val="00143820"/>
    <w:pPr>
      <w:keepLines/>
      <w:numPr>
        <w:numId w:val="2"/>
      </w:numPr>
      <w:tabs>
        <w:tab w:val="left" w:pos="567"/>
      </w:tabs>
      <w:spacing w:after="0"/>
      <w:jc w:val="both"/>
    </w:pPr>
    <w:rPr>
      <w:rFonts w:eastAsia="MS Gothic" w:cs="Times New Roman"/>
      <w:kern w:val="0"/>
      <w:sz w:val="20"/>
      <w:szCs w:val="20"/>
      <w:lang w:val="x-none" w:eastAsia="x-none"/>
    </w:rPr>
  </w:style>
  <w:style w:type="character" w:customStyle="1" w:styleId="Nivel01Char">
    <w:name w:val="Nivel 01 Char"/>
    <w:link w:val="Nivel01"/>
    <w:rsid w:val="00143820"/>
    <w:rPr>
      <w:rFonts w:ascii="Arial" w:eastAsia="MS Gothic" w:hAnsi="Arial" w:cs="Times New Roman"/>
      <w:b/>
      <w:bCs/>
      <w:sz w:val="20"/>
      <w:szCs w:val="20"/>
      <w:lang w:val="x-none" w:eastAsia="x-none"/>
    </w:rPr>
  </w:style>
  <w:style w:type="paragraph" w:customStyle="1" w:styleId="Nivel2">
    <w:name w:val="Nivel 2"/>
    <w:basedOn w:val="Normal"/>
    <w:link w:val="Nivel2Char"/>
    <w:qFormat/>
    <w:rsid w:val="00143820"/>
    <w:pPr>
      <w:numPr>
        <w:ilvl w:val="1"/>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3">
    <w:name w:val="Nivel 3"/>
    <w:basedOn w:val="Normal"/>
    <w:link w:val="Nivel3Char"/>
    <w:qFormat/>
    <w:rsid w:val="00143820"/>
    <w:pPr>
      <w:numPr>
        <w:ilvl w:val="2"/>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4">
    <w:name w:val="Nivel 4"/>
    <w:basedOn w:val="Nivel3"/>
    <w:link w:val="Nivel4Char"/>
    <w:qFormat/>
    <w:rsid w:val="00143820"/>
    <w:pPr>
      <w:numPr>
        <w:ilvl w:val="3"/>
      </w:numPr>
      <w:ind w:left="851" w:firstLine="0"/>
    </w:pPr>
    <w:rPr>
      <w:color w:val="auto"/>
    </w:rPr>
  </w:style>
  <w:style w:type="paragraph" w:customStyle="1" w:styleId="Nivel5">
    <w:name w:val="Nivel 5"/>
    <w:basedOn w:val="Nivel4"/>
    <w:qFormat/>
    <w:rsid w:val="00143820"/>
    <w:pPr>
      <w:numPr>
        <w:ilvl w:val="4"/>
      </w:numPr>
      <w:tabs>
        <w:tab w:val="num" w:pos="3300"/>
      </w:tabs>
      <w:ind w:left="1276" w:firstLine="0"/>
    </w:pPr>
  </w:style>
  <w:style w:type="paragraph" w:customStyle="1" w:styleId="Nvel3-R">
    <w:name w:val="Nível 3-R"/>
    <w:basedOn w:val="Nivel3"/>
    <w:link w:val="Nvel3-RChar"/>
    <w:qFormat/>
    <w:rsid w:val="00143820"/>
    <w:rPr>
      <w:i/>
      <w:iCs/>
      <w:color w:val="FF0000"/>
    </w:rPr>
  </w:style>
  <w:style w:type="character" w:customStyle="1" w:styleId="Nvel3-RChar">
    <w:name w:val="Nível 3-R Char"/>
    <w:link w:val="Nvel3-R"/>
    <w:rsid w:val="00143820"/>
    <w:rPr>
      <w:rFonts w:ascii="Arial" w:eastAsia="MS Mincho" w:hAnsi="Arial" w:cs="Times New Roman"/>
      <w:i/>
      <w:iCs/>
      <w:color w:val="FF0000"/>
      <w:sz w:val="20"/>
      <w:szCs w:val="20"/>
      <w:lang w:val="x-none" w:eastAsia="x-none"/>
    </w:rPr>
  </w:style>
  <w:style w:type="paragraph" w:customStyle="1" w:styleId="western">
    <w:name w:val="western"/>
    <w:basedOn w:val="Normal"/>
    <w:qFormat/>
    <w:rsid w:val="00C109FE"/>
    <w:pPr>
      <w:spacing w:before="100" w:beforeAutospacing="1" w:after="119"/>
    </w:pPr>
  </w:style>
  <w:style w:type="paragraph" w:customStyle="1" w:styleId="Heading11">
    <w:name w:val="Heading 11"/>
    <w:basedOn w:val="Normal"/>
    <w:uiPriority w:val="1"/>
    <w:qFormat/>
    <w:rsid w:val="00C109FE"/>
    <w:pPr>
      <w:ind w:left="910" w:hanging="432"/>
      <w:outlineLvl w:val="1"/>
    </w:pPr>
    <w:rPr>
      <w:b/>
      <w:bCs/>
      <w:color w:val="00000A"/>
      <w:sz w:val="32"/>
      <w:szCs w:val="32"/>
      <w:lang w:bidi="pt-BR"/>
    </w:rPr>
  </w:style>
  <w:style w:type="paragraph" w:customStyle="1" w:styleId="Heading21">
    <w:name w:val="Heading 21"/>
    <w:basedOn w:val="Normal"/>
    <w:uiPriority w:val="1"/>
    <w:qFormat/>
    <w:rsid w:val="00C109FE"/>
    <w:pPr>
      <w:ind w:left="670"/>
      <w:outlineLvl w:val="2"/>
    </w:pPr>
    <w:rPr>
      <w:b/>
      <w:bCs/>
      <w:color w:val="00000A"/>
      <w:sz w:val="28"/>
      <w:szCs w:val="28"/>
      <w:lang w:bidi="pt-BR"/>
    </w:rPr>
  </w:style>
  <w:style w:type="character" w:customStyle="1" w:styleId="Nivel3Char">
    <w:name w:val="Nivel 3 Char"/>
    <w:basedOn w:val="Fontepargpadro"/>
    <w:link w:val="Nivel3"/>
    <w:locked/>
    <w:rsid w:val="000D70EC"/>
    <w:rPr>
      <w:rFonts w:ascii="Arial" w:eastAsia="MS Mincho" w:hAnsi="Arial" w:cs="Times New Roman"/>
      <w:color w:val="000000"/>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3B0AA3"/>
    <w:pPr>
      <w:ind w:firstLine="0"/>
      <w:jc w:val="left"/>
    </w:pPr>
    <w:rPr>
      <w:rFonts w:ascii="Times New Roman" w:hAnsi="Times New Roman"/>
      <w:b/>
      <w:bCs/>
      <w:lang w:val="pt-BR" w:eastAsia="pt-BR"/>
    </w:rPr>
  </w:style>
  <w:style w:type="character" w:customStyle="1" w:styleId="AssuntodocomentrioChar">
    <w:name w:val="Assunto do comentário Char"/>
    <w:basedOn w:val="TextodecomentrioChar"/>
    <w:link w:val="Assuntodocomentrio"/>
    <w:uiPriority w:val="99"/>
    <w:semiHidden/>
    <w:rsid w:val="003B0AA3"/>
    <w:rPr>
      <w:rFonts w:ascii="Times New Roman" w:eastAsia="Times New Roman" w:hAnsi="Times New Roman" w:cs="Times New Roman"/>
      <w:b/>
      <w:bCs/>
      <w:sz w:val="20"/>
      <w:szCs w:val="20"/>
      <w:lang w:val="x-none" w:eastAsia="pt-BR"/>
    </w:rPr>
  </w:style>
  <w:style w:type="character" w:customStyle="1" w:styleId="Nivel2Char">
    <w:name w:val="Nivel 2 Char"/>
    <w:basedOn w:val="Fontepargpadro"/>
    <w:link w:val="Nivel2"/>
    <w:locked/>
    <w:rsid w:val="00451F40"/>
    <w:rPr>
      <w:rFonts w:ascii="Arial" w:eastAsia="MS Mincho" w:hAnsi="Arial" w:cs="Times New Roman"/>
      <w:color w:val="000000"/>
      <w:sz w:val="20"/>
      <w:szCs w:val="20"/>
      <w:lang w:val="x-none" w:eastAsia="x-none"/>
    </w:rPr>
  </w:style>
  <w:style w:type="paragraph" w:customStyle="1" w:styleId="Nivel3-erro">
    <w:name w:val="Nivel 3-erro"/>
    <w:basedOn w:val="Nivel3"/>
    <w:link w:val="Nivel3-erroChar"/>
    <w:autoRedefine/>
    <w:qFormat/>
    <w:rsid w:val="00794358"/>
    <w:pPr>
      <w:numPr>
        <w:ilvl w:val="0"/>
        <w:numId w:val="0"/>
      </w:numPr>
      <w:spacing w:before="0" w:after="0" w:line="360" w:lineRule="auto"/>
    </w:pPr>
    <w:rPr>
      <w:rFonts w:eastAsiaTheme="minorEastAsia" w:cs="Arial"/>
      <w:color w:val="auto"/>
      <w:sz w:val="22"/>
      <w:szCs w:val="22"/>
      <w:lang w:val="pt-BR" w:eastAsia="pt-BR"/>
    </w:rPr>
  </w:style>
  <w:style w:type="character" w:customStyle="1" w:styleId="Nivel3-erroChar">
    <w:name w:val="Nivel 3-erro Char"/>
    <w:basedOn w:val="Fontepargpadro"/>
    <w:link w:val="Nivel3-erro"/>
    <w:locked/>
    <w:rsid w:val="00794358"/>
    <w:rPr>
      <w:rFonts w:ascii="Arial" w:eastAsiaTheme="minorEastAsia" w:hAnsi="Arial" w:cs="Arial"/>
      <w:lang w:eastAsia="pt-BR"/>
    </w:rPr>
  </w:style>
  <w:style w:type="paragraph" w:customStyle="1" w:styleId="Nvel4-R">
    <w:name w:val="Nível 4-R"/>
    <w:basedOn w:val="Nivel4"/>
    <w:link w:val="Nvel4-RChar"/>
    <w:autoRedefine/>
    <w:qFormat/>
    <w:rsid w:val="00141376"/>
    <w:pPr>
      <w:numPr>
        <w:ilvl w:val="0"/>
        <w:numId w:val="0"/>
      </w:numPr>
      <w:spacing w:before="0" w:after="0" w:line="360" w:lineRule="auto"/>
    </w:pPr>
    <w:rPr>
      <w:rFonts w:eastAsiaTheme="minorEastAsia" w:cs="Arial"/>
      <w:i/>
      <w:iCs/>
      <w:sz w:val="22"/>
      <w:szCs w:val="22"/>
      <w:lang w:val="pt-BR" w:eastAsia="pt-BR"/>
    </w:rPr>
  </w:style>
  <w:style w:type="character" w:customStyle="1" w:styleId="Nvel4-RChar">
    <w:name w:val="Nível 4-R Char"/>
    <w:basedOn w:val="Fontepargpadro"/>
    <w:link w:val="Nvel4-R"/>
    <w:locked/>
    <w:rsid w:val="00141376"/>
    <w:rPr>
      <w:rFonts w:ascii="Arial" w:eastAsiaTheme="minorEastAsia" w:hAnsi="Arial" w:cs="Arial"/>
      <w:i/>
      <w:iCs/>
      <w:lang w:eastAsia="pt-BR"/>
    </w:rPr>
  </w:style>
  <w:style w:type="character" w:customStyle="1" w:styleId="Nivel4Char">
    <w:name w:val="Nivel 4 Char"/>
    <w:basedOn w:val="Fontepargpadro"/>
    <w:link w:val="Nivel4"/>
    <w:locked/>
    <w:rsid w:val="00754411"/>
    <w:rPr>
      <w:rFonts w:ascii="Arial" w:eastAsia="MS Mincho" w:hAnsi="Arial" w:cs="Times New Roman"/>
      <w:sz w:val="20"/>
      <w:szCs w:val="20"/>
      <w:lang w:val="x-none" w:eastAsia="x-none"/>
    </w:rPr>
  </w:style>
  <w:style w:type="character" w:customStyle="1" w:styleId="Nvel1-SemBlackChar">
    <w:name w:val="Nível 1-Sem Black Char"/>
    <w:basedOn w:val="Fontepargpadro"/>
    <w:link w:val="Nvel1-SemBlack"/>
    <w:locked/>
    <w:rsid w:val="007804C0"/>
    <w:rPr>
      <w:rFonts w:ascii="Arial" w:eastAsiaTheme="majorEastAsia" w:hAnsi="Arial" w:cs="Arial"/>
      <w:b/>
      <w:bCs/>
      <w:lang w:eastAsia="pt-BR"/>
    </w:rPr>
  </w:style>
  <w:style w:type="paragraph" w:customStyle="1" w:styleId="Nvel1-SemBlack">
    <w:name w:val="Nível 1-Sem Black"/>
    <w:basedOn w:val="Normal"/>
    <w:link w:val="Nvel1-SemBlackChar"/>
    <w:qFormat/>
    <w:rsid w:val="007804C0"/>
    <w:pPr>
      <w:keepNext/>
      <w:keepLines/>
      <w:tabs>
        <w:tab w:val="left" w:pos="567"/>
      </w:tabs>
      <w:spacing w:before="240" w:after="120" w:line="276" w:lineRule="auto"/>
      <w:jc w:val="both"/>
      <w:outlineLvl w:val="1"/>
    </w:pPr>
    <w:rPr>
      <w:rFonts w:ascii="Arial" w:eastAsiaTheme="majorEastAsia" w:hAnsi="Arial" w:cs="Arial"/>
      <w:b/>
      <w:bCs/>
      <w:sz w:val="22"/>
      <w:szCs w:val="22"/>
    </w:rPr>
  </w:style>
  <w:style w:type="paragraph" w:customStyle="1" w:styleId="Nvel2-Red">
    <w:name w:val="Nível 2 -Red"/>
    <w:basedOn w:val="Normal"/>
    <w:link w:val="Nvel2-RedChar"/>
    <w:autoRedefine/>
    <w:qFormat/>
    <w:rsid w:val="0089294D"/>
    <w:pPr>
      <w:spacing w:line="360" w:lineRule="auto"/>
      <w:jc w:val="both"/>
    </w:pPr>
    <w:rPr>
      <w:rFonts w:ascii="Arial" w:eastAsiaTheme="minorEastAsia" w:hAnsi="Arial" w:cs="Arial"/>
      <w:bCs/>
      <w:sz w:val="22"/>
      <w:szCs w:val="22"/>
      <w:lang w:eastAsia="en-US"/>
    </w:rPr>
  </w:style>
  <w:style w:type="character" w:customStyle="1" w:styleId="Nvel2-RedChar">
    <w:name w:val="Nível 2 -Red Char"/>
    <w:basedOn w:val="Fontepargpadro"/>
    <w:link w:val="Nvel2-Red"/>
    <w:locked/>
    <w:rsid w:val="0089294D"/>
    <w:rPr>
      <w:rFonts w:ascii="Arial" w:eastAsiaTheme="minorEastAsia" w:hAnsi="Arial" w:cs="Arial"/>
      <w:bCs/>
    </w:rPr>
  </w:style>
  <w:style w:type="character" w:customStyle="1" w:styleId="Nvel1-SemNumeraoChar">
    <w:name w:val="Nível 1-Sem Numeração Char"/>
    <w:basedOn w:val="Fontepargpadro"/>
    <w:link w:val="Nvel1-SemNumerao"/>
    <w:locked/>
    <w:rsid w:val="00ED151A"/>
    <w:rPr>
      <w:rFonts w:ascii="Arial" w:eastAsiaTheme="majorEastAsia" w:hAnsi="Arial" w:cs="Arial"/>
      <w:b/>
      <w:bCs/>
      <w:sz w:val="20"/>
      <w:szCs w:val="20"/>
      <w:lang w:eastAsia="pt-BR"/>
    </w:rPr>
  </w:style>
  <w:style w:type="paragraph" w:customStyle="1" w:styleId="Nvel1-SemNumerao">
    <w:name w:val="Nível 1-Sem Numeração"/>
    <w:basedOn w:val="Normal"/>
    <w:link w:val="Nvel1-SemNumeraoChar"/>
    <w:autoRedefine/>
    <w:qFormat/>
    <w:rsid w:val="00ED151A"/>
    <w:pPr>
      <w:keepNext/>
      <w:keepLines/>
      <w:tabs>
        <w:tab w:val="left" w:pos="0"/>
      </w:tabs>
      <w:spacing w:before="240" w:after="120" w:line="276" w:lineRule="auto"/>
      <w:jc w:val="both"/>
      <w:outlineLvl w:val="1"/>
    </w:pPr>
    <w:rPr>
      <w:rFonts w:ascii="Arial" w:eastAsiaTheme="majorEastAsia" w:hAnsi="Arial" w:cs="Arial"/>
      <w:b/>
      <w:bCs/>
      <w:sz w:val="20"/>
      <w:szCs w:val="20"/>
    </w:rPr>
  </w:style>
  <w:style w:type="paragraph" w:customStyle="1" w:styleId="Nvel1-SemNum">
    <w:name w:val="Nível 1-Sem Num"/>
    <w:basedOn w:val="Nivel01"/>
    <w:link w:val="Nvel1-SemNumChar"/>
    <w:autoRedefine/>
    <w:qFormat/>
    <w:rsid w:val="001C16CC"/>
    <w:pPr>
      <w:numPr>
        <w:numId w:val="0"/>
      </w:numPr>
      <w:spacing w:line="360" w:lineRule="auto"/>
      <w:outlineLvl w:val="1"/>
    </w:pPr>
    <w:rPr>
      <w:rFonts w:eastAsiaTheme="majorEastAsia" w:cs="Arial"/>
      <w:color w:val="FF0000"/>
      <w:sz w:val="22"/>
      <w:szCs w:val="22"/>
      <w:lang w:eastAsia="pt-BR"/>
    </w:rPr>
  </w:style>
  <w:style w:type="character" w:customStyle="1" w:styleId="Nvel1-SemNumChar">
    <w:name w:val="Nível 1-Sem Num Char"/>
    <w:basedOn w:val="Nivel01Char"/>
    <w:link w:val="Nvel1-SemNum"/>
    <w:rsid w:val="001C16CC"/>
    <w:rPr>
      <w:rFonts w:ascii="Arial" w:eastAsiaTheme="majorEastAsia" w:hAnsi="Arial" w:cs="Arial"/>
      <w:b/>
      <w:bCs/>
      <w:color w:val="FF0000"/>
      <w:sz w:val="20"/>
      <w:szCs w:val="20"/>
      <w:lang w:val="x-none" w:eastAsia="pt-BR"/>
    </w:rPr>
  </w:style>
  <w:style w:type="character" w:styleId="Forte">
    <w:name w:val="Strong"/>
    <w:basedOn w:val="Fontepargpadro"/>
    <w:uiPriority w:val="22"/>
    <w:qFormat/>
    <w:rsid w:val="008929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www.planalto.gov.br/ccivil_03/_ato2019-2022/2021/lei/L14133.htm" TargetMode="External"/><Relationship Id="rId7" Type="http://schemas.openxmlformats.org/officeDocument/2006/relationships/hyperlink" Target="http://www.planalto.gov.br/ccivil_03/leis/l6360.htm" TargetMode="External"/><Relationship Id="rId2" Type="http://schemas.openxmlformats.org/officeDocument/2006/relationships/hyperlink" Target="https://www.gov.br/compras/pt-br/acesso-a-informacao/legislacao/instrucoes-normativas/instrucao-normativa-seges-me-no-116-de-21-de-dezembro-de-2021" TargetMode="External"/><Relationship Id="rId1" Type="http://schemas.openxmlformats.org/officeDocument/2006/relationships/hyperlink" Target="http://www.planalto.gov.br/ccivil_03/_ato2019-2022/2021/lei/L14133.htm" TargetMode="External"/><Relationship Id="rId6" Type="http://schemas.openxmlformats.org/officeDocument/2006/relationships/hyperlink" Target="http://www.planalto.gov.br/ccivil_03/_ato2019-2022/2021/lei/L14133.htm" TargetMode="External"/><Relationship Id="rId5" Type="http://schemas.openxmlformats.org/officeDocument/2006/relationships/hyperlink" Target="https://antigo.agu.gov.br/page/atos/detalhe/idato/1778660" TargetMode="External"/><Relationship Id="rId4" Type="http://schemas.openxmlformats.org/officeDocument/2006/relationships/hyperlink" Target="https://sapiens.agu.gov.br/valida_publico?id=701283242"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planalto.gov.br/ccivil_03/_ato2019-2022/2021/lei/l14133.htm"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1481</TotalTime>
  <Pages>18</Pages>
  <Words>5468</Words>
  <Characters>29528</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Jamile de Jesus Ferreira</cp:lastModifiedBy>
  <cp:revision>37</cp:revision>
  <dcterms:created xsi:type="dcterms:W3CDTF">2025-03-26T16:59:00Z</dcterms:created>
  <dcterms:modified xsi:type="dcterms:W3CDTF">2026-05-13T18:16:00Z</dcterms:modified>
</cp:coreProperties>
</file>